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57" w:rsidRDefault="003F7357" w:rsidP="00B43A0F">
      <w:pPr>
        <w:tabs>
          <w:tab w:val="left" w:pos="7972"/>
        </w:tabs>
        <w:ind w:right="449"/>
        <w:rPr>
          <w:b/>
          <w:bCs/>
          <w:u w:val="single"/>
        </w:rPr>
      </w:pPr>
      <w:bookmarkStart w:id="0" w:name="_GoBack"/>
      <w:bookmarkEnd w:id="0"/>
    </w:p>
    <w:p w:rsidR="00637777" w:rsidRPr="00582E3E" w:rsidRDefault="003F7357" w:rsidP="00582E3E">
      <w:pPr>
        <w:tabs>
          <w:tab w:val="left" w:pos="7972"/>
        </w:tabs>
        <w:ind w:right="449"/>
        <w:rPr>
          <w:b/>
          <w:bCs/>
          <w:u w:val="single"/>
        </w:rPr>
      </w:pPr>
      <w:r w:rsidRPr="00B56F57">
        <w:rPr>
          <w:b/>
          <w:bCs/>
          <w:u w:val="single"/>
        </w:rPr>
        <w:t>Arrêté doctorat - Version adressée aux organisations</w:t>
      </w:r>
      <w:r>
        <w:rPr>
          <w:b/>
          <w:bCs/>
          <w:u w:val="single"/>
        </w:rPr>
        <w:t xml:space="preserve">/ Version </w:t>
      </w:r>
      <w:r w:rsidR="00784738">
        <w:rPr>
          <w:b/>
          <w:bCs/>
          <w:u w:val="single"/>
        </w:rPr>
        <w:t>discutée avec le cabinet au 1</w:t>
      </w:r>
      <w:r w:rsidR="00784738" w:rsidRPr="00784738">
        <w:rPr>
          <w:b/>
          <w:bCs/>
          <w:u w:val="single"/>
          <w:vertAlign w:val="superscript"/>
        </w:rPr>
        <w:t>e</w:t>
      </w:r>
      <w:r w:rsidR="00784738">
        <w:rPr>
          <w:b/>
          <w:bCs/>
          <w:u w:val="single"/>
        </w:rPr>
        <w:t xml:space="preserve"> juin</w:t>
      </w:r>
      <w:r>
        <w:rPr>
          <w:b/>
          <w:bCs/>
          <w:u w:val="single"/>
        </w:rPr>
        <w:t xml:space="preserve"> 2015</w:t>
      </w:r>
    </w:p>
    <w:tbl>
      <w:tblPr>
        <w:tblStyle w:val="Grille"/>
        <w:tblW w:w="22397" w:type="dxa"/>
        <w:tblInd w:w="250" w:type="dxa"/>
        <w:tblLook w:val="04A0" w:firstRow="1" w:lastRow="0" w:firstColumn="1" w:lastColumn="0" w:noHBand="0" w:noVBand="1"/>
      </w:tblPr>
      <w:tblGrid>
        <w:gridCol w:w="440"/>
        <w:gridCol w:w="10617"/>
        <w:gridCol w:w="11340"/>
      </w:tblGrid>
      <w:tr w:rsidR="00054ECD" w:rsidRPr="00B56F57" w:rsidTr="003951EE">
        <w:trPr>
          <w:trHeight w:val="600"/>
        </w:trPr>
        <w:tc>
          <w:tcPr>
            <w:tcW w:w="11057" w:type="dxa"/>
            <w:gridSpan w:val="2"/>
            <w:noWrap/>
            <w:hideMark/>
          </w:tcPr>
          <w:p w:rsidR="00054ECD" w:rsidRPr="00B56F57" w:rsidRDefault="00054ECD" w:rsidP="00C65420">
            <w:pPr>
              <w:jc w:val="both"/>
              <w:rPr>
                <w:b/>
                <w:bCs/>
              </w:rPr>
            </w:pPr>
            <w:r>
              <w:rPr>
                <w:b/>
                <w:bCs/>
              </w:rPr>
              <w:t>Version concertation</w:t>
            </w:r>
          </w:p>
        </w:tc>
        <w:tc>
          <w:tcPr>
            <w:tcW w:w="11340" w:type="dxa"/>
            <w:noWrap/>
            <w:hideMark/>
          </w:tcPr>
          <w:p w:rsidR="00054ECD" w:rsidRPr="00B56F57" w:rsidRDefault="00054ECD" w:rsidP="00C65420">
            <w:pPr>
              <w:jc w:val="both"/>
              <w:rPr>
                <w:b/>
                <w:bCs/>
              </w:rPr>
            </w:pPr>
            <w:r>
              <w:rPr>
                <w:b/>
                <w:bCs/>
              </w:rPr>
              <w:t>Version amendée</w:t>
            </w:r>
          </w:p>
        </w:tc>
      </w:tr>
      <w:tr w:rsidR="00054ECD" w:rsidRPr="00B56F57" w:rsidTr="003951EE">
        <w:trPr>
          <w:trHeight w:val="656"/>
        </w:trPr>
        <w:tc>
          <w:tcPr>
            <w:tcW w:w="440" w:type="dxa"/>
            <w:shd w:val="clear" w:color="auto" w:fill="BFBFBF" w:themeFill="background1" w:themeFillShade="BF"/>
            <w:noWrap/>
          </w:tcPr>
          <w:p w:rsidR="00054ECD" w:rsidRPr="00B56F57" w:rsidRDefault="00054ECD" w:rsidP="00C65420">
            <w:pPr>
              <w:jc w:val="both"/>
              <w:rPr>
                <w:b/>
                <w:bCs/>
              </w:rPr>
            </w:pPr>
            <w:r w:rsidRPr="00B56F57">
              <w:rPr>
                <w:b/>
                <w:bCs/>
              </w:rPr>
              <w:t>1</w:t>
            </w:r>
          </w:p>
        </w:tc>
        <w:tc>
          <w:tcPr>
            <w:tcW w:w="21957" w:type="dxa"/>
            <w:gridSpan w:val="2"/>
            <w:shd w:val="clear" w:color="auto" w:fill="BFBFBF" w:themeFill="background1" w:themeFillShade="BF"/>
          </w:tcPr>
          <w:p w:rsidR="00054ECD" w:rsidRPr="004248F1" w:rsidRDefault="00054ECD" w:rsidP="003F7357">
            <w:pPr>
              <w:spacing w:before="100" w:beforeAutospacing="1" w:after="100" w:afterAutospacing="1"/>
              <w:jc w:val="both"/>
              <w:rPr>
                <w:rFonts w:ascii="Times New Roman" w:eastAsia="Times New Roman" w:hAnsi="Times New Roman" w:cs="Times New Roman"/>
                <w:i/>
                <w:sz w:val="24"/>
                <w:szCs w:val="24"/>
                <w:lang w:eastAsia="fr-FR"/>
              </w:rPr>
            </w:pPr>
            <w:r w:rsidRPr="004248F1">
              <w:rPr>
                <w:rFonts w:ascii="Times New Roman" w:eastAsia="Times New Roman" w:hAnsi="Times New Roman" w:cs="Times New Roman"/>
                <w:i/>
                <w:sz w:val="24"/>
                <w:szCs w:val="24"/>
                <w:lang w:eastAsia="fr-FR"/>
              </w:rPr>
              <w:t xml:space="preserve">Définition de la formation doctorale </w:t>
            </w:r>
          </w:p>
        </w:tc>
      </w:tr>
      <w:tr w:rsidR="00054ECD" w:rsidRPr="00B56F57" w:rsidTr="003951EE">
        <w:trPr>
          <w:trHeight w:val="1404"/>
        </w:trPr>
        <w:tc>
          <w:tcPr>
            <w:tcW w:w="440" w:type="dxa"/>
            <w:noWrap/>
            <w:hideMark/>
          </w:tcPr>
          <w:p w:rsidR="00054ECD" w:rsidRPr="00B56F57" w:rsidRDefault="00054ECD" w:rsidP="00C65420">
            <w:pPr>
              <w:jc w:val="both"/>
              <w:rPr>
                <w:b/>
                <w:bCs/>
              </w:rPr>
            </w:pPr>
          </w:p>
        </w:tc>
        <w:tc>
          <w:tcPr>
            <w:tcW w:w="10617" w:type="dxa"/>
            <w:hideMark/>
          </w:tcPr>
          <w:p w:rsidR="00054ECD" w:rsidRDefault="00054ECD" w:rsidP="00C65420">
            <w:pPr>
              <w:jc w:val="both"/>
              <w:rPr>
                <w:rFonts w:ascii="Times New Roman" w:hAnsi="Times New Roman" w:cs="Times New Roman"/>
                <w:i/>
                <w:sz w:val="24"/>
              </w:rPr>
            </w:pPr>
            <w:r w:rsidRPr="003F7357">
              <w:rPr>
                <w:rFonts w:ascii="Times New Roman" w:hAnsi="Times New Roman" w:cs="Times New Roman"/>
                <w:i/>
                <w:sz w:val="24"/>
              </w:rPr>
              <w:t>La formation doctorale est une formation par la recherche conduisant à la production de connaissances présentant un caractère innovant. Elle porte sur des travaux d’intérêt scientifique, économique, social ou culturel. Expérience professionnelle de recherche, elle est sanctionnée par la délivrance du diplôme national de doctorat. Ce diplôme, délivré par un établissement d’enseignement supérieur accrédité, confère à son titulaire le grade et le titre de docteur.</w:t>
            </w:r>
          </w:p>
          <w:p w:rsidR="00054ECD" w:rsidRDefault="00054ECD" w:rsidP="00C65420">
            <w:pPr>
              <w:jc w:val="both"/>
              <w:rPr>
                <w:rFonts w:ascii="Times New Roman" w:hAnsi="Times New Roman" w:cs="Times New Roman"/>
                <w:i/>
                <w:sz w:val="24"/>
              </w:rPr>
            </w:pPr>
            <w:r w:rsidRPr="003F7357">
              <w:rPr>
                <w:rFonts w:ascii="Times New Roman" w:hAnsi="Times New Roman" w:cs="Times New Roman"/>
                <w:i/>
                <w:sz w:val="24"/>
              </w:rPr>
              <w:t xml:space="preserve"> </w:t>
            </w:r>
            <w:r w:rsidRPr="003F7357">
              <w:rPr>
                <w:rFonts w:ascii="Times New Roman" w:hAnsi="Times New Roman" w:cs="Times New Roman"/>
                <w:i/>
                <w:sz w:val="24"/>
              </w:rPr>
              <w:br/>
              <w:t>Le diplôme de doctorat peut s’obtenir dans le cadre de la formation initiale et la formation tout au long de la vie. Il peut notamment s’obtenir par la voie de l’apprentissage ou  par la voie de la validation des acquis de l’expérience.</w:t>
            </w:r>
          </w:p>
          <w:p w:rsidR="00054ECD" w:rsidRPr="003F7357" w:rsidRDefault="00054ECD" w:rsidP="00C65420">
            <w:pPr>
              <w:jc w:val="both"/>
              <w:rPr>
                <w:rFonts w:ascii="Times New Roman" w:hAnsi="Times New Roman" w:cs="Times New Roman"/>
                <w:i/>
                <w:sz w:val="24"/>
              </w:rPr>
            </w:pPr>
            <w:r w:rsidRPr="003F7357">
              <w:rPr>
                <w:rFonts w:ascii="Times New Roman" w:hAnsi="Times New Roman" w:cs="Times New Roman"/>
                <w:i/>
                <w:sz w:val="24"/>
              </w:rPr>
              <w:br/>
              <w:t>Les compétences spécifiques acquises au cours de cette formation permettent une insertion professionnelle dans tous les domaines d’activités, dans le secteur public aussi bien que privé.</w:t>
            </w:r>
          </w:p>
          <w:p w:rsidR="00054ECD" w:rsidRDefault="00054ECD" w:rsidP="00C65420">
            <w:pPr>
              <w:jc w:val="both"/>
              <w:rPr>
                <w:rFonts w:ascii="Times New Roman" w:hAnsi="Times New Roman" w:cs="Times New Roman"/>
                <w:i/>
                <w:sz w:val="24"/>
              </w:rPr>
            </w:pPr>
          </w:p>
          <w:p w:rsidR="00054ECD" w:rsidRDefault="00054ECD" w:rsidP="00C65420">
            <w:pPr>
              <w:jc w:val="both"/>
              <w:rPr>
                <w:rFonts w:ascii="Times New Roman" w:hAnsi="Times New Roman" w:cs="Times New Roman"/>
                <w:i/>
                <w:sz w:val="24"/>
              </w:rPr>
            </w:pPr>
            <w:r w:rsidRPr="003F7357">
              <w:rPr>
                <w:rFonts w:ascii="Times New Roman" w:hAnsi="Times New Roman" w:cs="Times New Roman"/>
                <w:i/>
                <w:sz w:val="24"/>
              </w:rPr>
              <w:t>La formation doctorale est organisée au sein des écoles doctorales.</w:t>
            </w:r>
          </w:p>
          <w:p w:rsidR="00054ECD" w:rsidRPr="00B56F57" w:rsidRDefault="00054ECD" w:rsidP="00C65420">
            <w:pPr>
              <w:jc w:val="both"/>
            </w:pPr>
            <w:r w:rsidRPr="003F7357">
              <w:rPr>
                <w:rFonts w:ascii="Times New Roman" w:hAnsi="Times New Roman" w:cs="Times New Roman"/>
                <w:i/>
                <w:sz w:val="24"/>
              </w:rPr>
              <w:t xml:space="preserve"> </w:t>
            </w:r>
            <w:r w:rsidRPr="003F7357">
              <w:rPr>
                <w:rFonts w:ascii="Times New Roman" w:hAnsi="Times New Roman" w:cs="Times New Roman"/>
                <w:i/>
                <w:sz w:val="24"/>
              </w:rPr>
              <w:br/>
              <w:t>Dans le cadre de la mise en œuvre de la politique scientifique de site, afin d’organiser à ce niveau la politique doctorale, de contribuer à sa visibilité et à la mutualisation des activités des écoles doctorales, il peut être créé un collège doctoral, auquel sont transférés une ou plusieurs compétences des écoles doctorales qui lui sont associées. Leurs modalités de fonctionnement sont fixées par les établissements dont relèvent les écoles doctorales.</w:t>
            </w:r>
          </w:p>
        </w:tc>
        <w:tc>
          <w:tcPr>
            <w:tcW w:w="11340" w:type="dxa"/>
            <w:noWrap/>
            <w:hideMark/>
          </w:tcPr>
          <w:p w:rsidR="00054ECD" w:rsidRDefault="00054ECD" w:rsidP="003F7357">
            <w:pPr>
              <w:spacing w:before="100" w:beforeAutospacing="1" w:after="100" w:afterAutospacing="1"/>
              <w:jc w:val="both"/>
              <w:rPr>
                <w:rFonts w:ascii="Times New Roman" w:eastAsia="Times New Roman" w:hAnsi="Times New Roman" w:cs="Times New Roman"/>
                <w:sz w:val="24"/>
                <w:szCs w:val="24"/>
                <w:lang w:eastAsia="fr-FR"/>
              </w:rPr>
            </w:pPr>
            <w:r w:rsidRPr="00B20DC8">
              <w:rPr>
                <w:rFonts w:ascii="Times New Roman" w:eastAsia="Times New Roman" w:hAnsi="Times New Roman" w:cs="Times New Roman"/>
                <w:sz w:val="24"/>
                <w:szCs w:val="24"/>
                <w:lang w:eastAsia="fr-FR"/>
              </w:rPr>
              <w:t xml:space="preserve">La formation doctorale est une formation par la recherche </w:t>
            </w:r>
            <w:r w:rsidRPr="003951EE">
              <w:rPr>
                <w:rFonts w:ascii="Times New Roman" w:eastAsia="Times New Roman" w:hAnsi="Times New Roman" w:cs="Times New Roman"/>
                <w:sz w:val="24"/>
                <w:szCs w:val="24"/>
                <w:highlight w:val="yellow"/>
                <w:lang w:eastAsia="fr-FR"/>
              </w:rPr>
              <w:t>et une expérience professionnelle de recherche. Elle</w:t>
            </w:r>
            <w:r>
              <w:rPr>
                <w:rFonts w:ascii="Times New Roman" w:eastAsia="Times New Roman" w:hAnsi="Times New Roman" w:cs="Times New Roman"/>
                <w:sz w:val="24"/>
                <w:szCs w:val="24"/>
                <w:lang w:eastAsia="fr-FR"/>
              </w:rPr>
              <w:t xml:space="preserve"> </w:t>
            </w:r>
            <w:r w:rsidRPr="00B20DC8">
              <w:rPr>
                <w:rFonts w:ascii="Times New Roman" w:eastAsia="Times New Roman" w:hAnsi="Times New Roman" w:cs="Times New Roman"/>
                <w:sz w:val="24"/>
                <w:szCs w:val="24"/>
                <w:lang w:eastAsia="fr-FR"/>
              </w:rPr>
              <w:t>conduit à la production de connaissances</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nouvelles</w:t>
            </w:r>
            <w:r>
              <w:rPr>
                <w:rFonts w:ascii="Times New Roman" w:eastAsia="Times New Roman" w:hAnsi="Times New Roman" w:cs="Times New Roman"/>
                <w:sz w:val="24"/>
                <w:szCs w:val="24"/>
                <w:lang w:eastAsia="fr-FR"/>
              </w:rPr>
              <w:t>.</w:t>
            </w:r>
            <w:r w:rsidRPr="00491104">
              <w:rPr>
                <w:rFonts w:ascii="Times New Roman" w:eastAsia="Times New Roman" w:hAnsi="Times New Roman" w:cs="Times New Roman"/>
                <w:sz w:val="24"/>
                <w:szCs w:val="24"/>
                <w:lang w:eastAsia="fr-FR"/>
              </w:rPr>
              <w:t xml:space="preserve"> </w:t>
            </w:r>
            <w:r w:rsidRPr="00322A40">
              <w:rPr>
                <w:rFonts w:ascii="Times New Roman" w:eastAsia="Times New Roman" w:hAnsi="Times New Roman" w:cs="Times New Roman"/>
                <w:sz w:val="24"/>
                <w:szCs w:val="24"/>
                <w:highlight w:val="yellow"/>
                <w:lang w:eastAsia="fr-FR"/>
              </w:rPr>
              <w:t>Elle comprend un travail personnel de recherche réalisé par le doctorant</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et</w:t>
            </w:r>
            <w:r w:rsidR="00A40024" w:rsidRPr="003951EE">
              <w:rPr>
                <w:rFonts w:ascii="Times New Roman" w:eastAsia="Times New Roman" w:hAnsi="Times New Roman" w:cs="Times New Roman"/>
                <w:sz w:val="24"/>
                <w:szCs w:val="24"/>
                <w:highlight w:val="yellow"/>
                <w:lang w:eastAsia="fr-FR"/>
              </w:rPr>
              <w:t xml:space="preserve"> est</w:t>
            </w:r>
            <w:r>
              <w:rPr>
                <w:rFonts w:ascii="Times New Roman" w:eastAsia="Times New Roman" w:hAnsi="Times New Roman" w:cs="Times New Roman"/>
                <w:sz w:val="24"/>
                <w:szCs w:val="24"/>
                <w:lang w:eastAsia="fr-FR"/>
              </w:rPr>
              <w:t xml:space="preserve"> </w:t>
            </w:r>
            <w:r w:rsidRPr="00322A40">
              <w:rPr>
                <w:rFonts w:ascii="Times New Roman" w:eastAsia="Times New Roman" w:hAnsi="Times New Roman" w:cs="Times New Roman"/>
                <w:sz w:val="24"/>
                <w:szCs w:val="24"/>
                <w:highlight w:val="yellow"/>
                <w:lang w:eastAsia="fr-FR"/>
              </w:rPr>
              <w:t>complété par des modules complémentaires assurés par l’école doctorale</w:t>
            </w:r>
            <w:r>
              <w:rPr>
                <w:rFonts w:ascii="Times New Roman" w:eastAsia="Times New Roman" w:hAnsi="Times New Roman" w:cs="Times New Roman"/>
                <w:sz w:val="24"/>
                <w:szCs w:val="24"/>
                <w:lang w:eastAsia="fr-FR"/>
              </w:rPr>
              <w:t>. Elle</w:t>
            </w:r>
            <w:r w:rsidRPr="00491104">
              <w:rPr>
                <w:rFonts w:ascii="Times New Roman" w:eastAsia="Times New Roman" w:hAnsi="Times New Roman" w:cs="Times New Roman"/>
                <w:sz w:val="24"/>
                <w:szCs w:val="24"/>
                <w:lang w:eastAsia="fr-FR"/>
              </w:rPr>
              <w:t xml:space="preserve"> porte sur </w:t>
            </w:r>
            <w:r>
              <w:rPr>
                <w:rFonts w:ascii="Times New Roman" w:eastAsia="Times New Roman" w:hAnsi="Times New Roman" w:cs="Times New Roman"/>
                <w:sz w:val="24"/>
                <w:szCs w:val="24"/>
                <w:lang w:eastAsia="fr-FR"/>
              </w:rPr>
              <w:t>d</w:t>
            </w:r>
            <w:r w:rsidRPr="00491104">
              <w:rPr>
                <w:rFonts w:ascii="Times New Roman" w:eastAsia="Times New Roman" w:hAnsi="Times New Roman" w:cs="Times New Roman"/>
                <w:sz w:val="24"/>
                <w:szCs w:val="24"/>
                <w:lang w:eastAsia="fr-FR"/>
              </w:rPr>
              <w:t xml:space="preserve">es travaux </w:t>
            </w:r>
            <w:r>
              <w:rPr>
                <w:rFonts w:ascii="Times New Roman" w:eastAsia="Times New Roman" w:hAnsi="Times New Roman" w:cs="Times New Roman"/>
                <w:sz w:val="24"/>
                <w:szCs w:val="24"/>
                <w:lang w:eastAsia="fr-FR"/>
              </w:rPr>
              <w:t>d’</w:t>
            </w:r>
            <w:r w:rsidRPr="00491104">
              <w:rPr>
                <w:rFonts w:ascii="Times New Roman" w:eastAsia="Times New Roman" w:hAnsi="Times New Roman" w:cs="Times New Roman"/>
                <w:sz w:val="24"/>
                <w:szCs w:val="24"/>
                <w:lang w:eastAsia="fr-FR"/>
              </w:rPr>
              <w:t xml:space="preserve">intérêt scientifique, économique, social </w:t>
            </w:r>
            <w:r>
              <w:rPr>
                <w:rFonts w:ascii="Times New Roman" w:eastAsia="Times New Roman" w:hAnsi="Times New Roman" w:cs="Times New Roman"/>
                <w:sz w:val="24"/>
                <w:szCs w:val="24"/>
                <w:lang w:eastAsia="fr-FR"/>
              </w:rPr>
              <w:t>ou</w:t>
            </w:r>
            <w:r w:rsidRPr="00491104">
              <w:rPr>
                <w:rFonts w:ascii="Times New Roman" w:eastAsia="Times New Roman" w:hAnsi="Times New Roman" w:cs="Times New Roman"/>
                <w:sz w:val="24"/>
                <w:szCs w:val="24"/>
                <w:lang w:eastAsia="fr-FR"/>
              </w:rPr>
              <w:t xml:space="preserve"> culturel. </w:t>
            </w:r>
            <w:r w:rsidRPr="003951EE">
              <w:rPr>
                <w:rFonts w:ascii="Times New Roman" w:eastAsia="Times New Roman" w:hAnsi="Times New Roman" w:cs="Times New Roman"/>
                <w:strike/>
                <w:sz w:val="24"/>
                <w:szCs w:val="24"/>
                <w:highlight w:val="yellow"/>
                <w:lang w:eastAsia="fr-FR"/>
              </w:rPr>
              <w:t>Expérience professionnelle de recherche, elle est</w:t>
            </w:r>
            <w:r w:rsidRPr="00B20DC8">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et</w:t>
            </w:r>
            <w:r>
              <w:rPr>
                <w:rFonts w:ascii="Times New Roman" w:eastAsia="Times New Roman" w:hAnsi="Times New Roman" w:cs="Times New Roman"/>
                <w:sz w:val="24"/>
                <w:szCs w:val="24"/>
                <w:lang w:eastAsia="fr-FR"/>
              </w:rPr>
              <w:t xml:space="preserve"> </w:t>
            </w:r>
            <w:r w:rsidRPr="00B20DC8">
              <w:rPr>
                <w:rFonts w:ascii="Times New Roman" w:eastAsia="Times New Roman" w:hAnsi="Times New Roman" w:cs="Times New Roman"/>
                <w:sz w:val="24"/>
                <w:szCs w:val="24"/>
                <w:lang w:eastAsia="fr-FR"/>
              </w:rPr>
              <w:t>sanctionnée</w:t>
            </w:r>
            <w:r>
              <w:rPr>
                <w:rFonts w:ascii="Times New Roman" w:eastAsia="Times New Roman" w:hAnsi="Times New Roman" w:cs="Times New Roman"/>
                <w:sz w:val="24"/>
                <w:szCs w:val="24"/>
                <w:lang w:eastAsia="fr-FR"/>
              </w:rPr>
              <w:t xml:space="preserve"> </w:t>
            </w:r>
            <w:r w:rsidRPr="00B20DC8">
              <w:rPr>
                <w:rFonts w:ascii="Times New Roman" w:eastAsia="Times New Roman" w:hAnsi="Times New Roman" w:cs="Times New Roman"/>
                <w:sz w:val="24"/>
                <w:szCs w:val="24"/>
                <w:lang w:eastAsia="fr-FR"/>
              </w:rPr>
              <w:t xml:space="preserve">par la délivrance du </w:t>
            </w:r>
            <w:r>
              <w:rPr>
                <w:rFonts w:ascii="Times New Roman" w:eastAsia="Times New Roman" w:hAnsi="Times New Roman" w:cs="Times New Roman"/>
                <w:sz w:val="24"/>
                <w:szCs w:val="24"/>
                <w:lang w:eastAsia="fr-FR"/>
              </w:rPr>
              <w:t xml:space="preserve">diplôme national de </w:t>
            </w:r>
            <w:r w:rsidRPr="00B20DC8">
              <w:rPr>
                <w:rFonts w:ascii="Times New Roman" w:eastAsia="Times New Roman" w:hAnsi="Times New Roman" w:cs="Times New Roman"/>
                <w:sz w:val="24"/>
                <w:szCs w:val="24"/>
                <w:lang w:eastAsia="fr-FR"/>
              </w:rPr>
              <w:t>doctorat.</w:t>
            </w:r>
            <w:r w:rsidR="003951E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w:t>
            </w:r>
            <w:r w:rsidRPr="00B20DC8">
              <w:rPr>
                <w:rFonts w:ascii="Times New Roman" w:eastAsia="Times New Roman" w:hAnsi="Times New Roman" w:cs="Times New Roman"/>
                <w:sz w:val="24"/>
                <w:szCs w:val="24"/>
                <w:lang w:eastAsia="fr-FR"/>
              </w:rPr>
              <w:t xml:space="preserve">e diplôme, délivré par un établissement d’enseignement supérieur accrédité, </w:t>
            </w:r>
            <w:r w:rsidRPr="006C09DF">
              <w:rPr>
                <w:rFonts w:ascii="Times New Roman" w:eastAsia="Times New Roman" w:hAnsi="Times New Roman" w:cs="Times New Roman"/>
                <w:sz w:val="24"/>
                <w:szCs w:val="24"/>
                <w:lang w:eastAsia="fr-FR"/>
              </w:rPr>
              <w:t xml:space="preserve">confère à son titulaire le grade </w:t>
            </w:r>
            <w:r>
              <w:rPr>
                <w:rFonts w:ascii="Times New Roman" w:eastAsia="Times New Roman" w:hAnsi="Times New Roman" w:cs="Times New Roman"/>
                <w:sz w:val="24"/>
                <w:szCs w:val="24"/>
                <w:lang w:eastAsia="fr-FR"/>
              </w:rPr>
              <w:t xml:space="preserve">et le titre </w:t>
            </w:r>
            <w:r w:rsidRPr="006C09DF">
              <w:rPr>
                <w:rFonts w:ascii="Times New Roman" w:eastAsia="Times New Roman" w:hAnsi="Times New Roman" w:cs="Times New Roman"/>
                <w:sz w:val="24"/>
                <w:szCs w:val="24"/>
                <w:lang w:eastAsia="fr-FR"/>
              </w:rPr>
              <w:t xml:space="preserve">de docteur. </w:t>
            </w:r>
          </w:p>
          <w:p w:rsidR="00054ECD" w:rsidRPr="006C09DF" w:rsidRDefault="00054ECD" w:rsidP="003F7357">
            <w:pPr>
              <w:spacing w:before="100" w:beforeAutospacing="1" w:after="100" w:afterAutospacing="1"/>
              <w:jc w:val="both"/>
              <w:rPr>
                <w:rFonts w:ascii="Times New Roman" w:eastAsia="Times New Roman" w:hAnsi="Times New Roman" w:cs="Times New Roman"/>
                <w:sz w:val="24"/>
                <w:szCs w:val="24"/>
                <w:lang w:eastAsia="fr-FR"/>
              </w:rPr>
            </w:pPr>
            <w:r w:rsidRPr="003866BF">
              <w:rPr>
                <w:rFonts w:ascii="Times New Roman" w:eastAsia="Times New Roman" w:hAnsi="Times New Roman" w:cs="Times New Roman"/>
                <w:sz w:val="24"/>
                <w:szCs w:val="24"/>
                <w:lang w:eastAsia="fr-FR"/>
              </w:rPr>
              <w:t>Le</w:t>
            </w:r>
            <w:r>
              <w:rPr>
                <w:rFonts w:ascii="Times New Roman" w:eastAsia="Times New Roman" w:hAnsi="Times New Roman" w:cs="Times New Roman"/>
                <w:sz w:val="24"/>
                <w:szCs w:val="24"/>
                <w:lang w:eastAsia="fr-FR"/>
              </w:rPr>
              <w:t xml:space="preserve"> diplôme de</w:t>
            </w:r>
            <w:r w:rsidRPr="003866BF">
              <w:rPr>
                <w:rFonts w:ascii="Times New Roman" w:eastAsia="Times New Roman" w:hAnsi="Times New Roman" w:cs="Times New Roman"/>
                <w:sz w:val="24"/>
                <w:szCs w:val="24"/>
                <w:lang w:eastAsia="fr-FR"/>
              </w:rPr>
              <w:t xml:space="preserve"> doctorat </w:t>
            </w:r>
            <w:r>
              <w:rPr>
                <w:rFonts w:ascii="Times New Roman" w:eastAsia="Times New Roman" w:hAnsi="Times New Roman" w:cs="Times New Roman"/>
                <w:sz w:val="24"/>
                <w:szCs w:val="24"/>
                <w:lang w:eastAsia="fr-FR"/>
              </w:rPr>
              <w:t>peut s’obtenir</w:t>
            </w:r>
            <w:r w:rsidRPr="003866BF">
              <w:rPr>
                <w:rFonts w:ascii="Times New Roman" w:eastAsia="Times New Roman" w:hAnsi="Times New Roman" w:cs="Times New Roman"/>
                <w:sz w:val="24"/>
                <w:szCs w:val="24"/>
                <w:lang w:eastAsia="fr-FR"/>
              </w:rPr>
              <w:t xml:space="preserve"> dans le cadre de la formation initiale</w:t>
            </w:r>
            <w:r>
              <w:rPr>
                <w:rFonts w:ascii="Times New Roman" w:eastAsia="Times New Roman" w:hAnsi="Times New Roman" w:cs="Times New Roman"/>
                <w:sz w:val="24"/>
                <w:szCs w:val="24"/>
                <w:lang w:eastAsia="fr-FR"/>
              </w:rPr>
              <w:t xml:space="preserve"> et de la formation </w:t>
            </w:r>
            <w:r w:rsidRPr="003866BF">
              <w:rPr>
                <w:rFonts w:ascii="Times New Roman" w:eastAsia="Times New Roman" w:hAnsi="Times New Roman" w:cs="Times New Roman"/>
                <w:sz w:val="24"/>
                <w:szCs w:val="24"/>
                <w:lang w:eastAsia="fr-FR"/>
              </w:rPr>
              <w:t>tout au long de la vie</w:t>
            </w:r>
            <w:r>
              <w:rPr>
                <w:rFonts w:ascii="Times New Roman" w:eastAsia="Times New Roman" w:hAnsi="Times New Roman" w:cs="Times New Roman"/>
                <w:sz w:val="24"/>
                <w:szCs w:val="24"/>
                <w:lang w:eastAsia="fr-FR"/>
              </w:rPr>
              <w:t xml:space="preserve">. Il peut notamment s’obtenir </w:t>
            </w:r>
            <w:r w:rsidRPr="003951EE">
              <w:rPr>
                <w:rFonts w:ascii="Times New Roman" w:eastAsia="Times New Roman" w:hAnsi="Times New Roman" w:cs="Times New Roman"/>
                <w:strike/>
                <w:sz w:val="24"/>
                <w:szCs w:val="24"/>
                <w:highlight w:val="yellow"/>
                <w:lang w:eastAsia="fr-FR"/>
              </w:rPr>
              <w:t>par la voie de l’alternance ou  par</w:t>
            </w:r>
            <w:r w:rsidRPr="003951EE">
              <w:rPr>
                <w:rFonts w:ascii="Times New Roman" w:eastAsia="Times New Roman" w:hAnsi="Times New Roman" w:cs="Times New Roman"/>
                <w:strike/>
                <w:sz w:val="24"/>
                <w:szCs w:val="24"/>
                <w:lang w:eastAsia="fr-FR"/>
              </w:rPr>
              <w:t xml:space="preserve"> </w:t>
            </w:r>
            <w:r w:rsidRPr="003866BF">
              <w:rPr>
                <w:rFonts w:ascii="Times New Roman" w:eastAsia="Times New Roman" w:hAnsi="Times New Roman" w:cs="Times New Roman"/>
                <w:sz w:val="24"/>
                <w:szCs w:val="24"/>
                <w:lang w:eastAsia="fr-FR"/>
              </w:rPr>
              <w:t>la voie de la valida</w:t>
            </w:r>
            <w:r>
              <w:rPr>
                <w:rFonts w:ascii="Times New Roman" w:eastAsia="Times New Roman" w:hAnsi="Times New Roman" w:cs="Times New Roman"/>
                <w:sz w:val="24"/>
                <w:szCs w:val="24"/>
                <w:lang w:eastAsia="fr-FR"/>
              </w:rPr>
              <w:t xml:space="preserve">tion des acquis de l’expérience </w:t>
            </w:r>
            <w:r w:rsidRPr="00322A40">
              <w:rPr>
                <w:rFonts w:ascii="Times New Roman" w:eastAsia="Times New Roman" w:hAnsi="Times New Roman" w:cs="Times New Roman"/>
                <w:sz w:val="24"/>
                <w:szCs w:val="24"/>
                <w:highlight w:val="yellow"/>
                <w:lang w:eastAsia="fr-FR"/>
              </w:rPr>
              <w:t xml:space="preserve">selon les modalités spécifiques précises dans </w:t>
            </w:r>
            <w:proofErr w:type="gramStart"/>
            <w:r w:rsidRPr="00322A40">
              <w:rPr>
                <w:rFonts w:ascii="Times New Roman" w:eastAsia="Times New Roman" w:hAnsi="Times New Roman" w:cs="Times New Roman"/>
                <w:sz w:val="24"/>
                <w:szCs w:val="24"/>
                <w:highlight w:val="yellow"/>
                <w:lang w:eastAsia="fr-FR"/>
              </w:rPr>
              <w:t>l</w:t>
            </w:r>
            <w:r>
              <w:rPr>
                <w:rFonts w:ascii="Times New Roman" w:eastAsia="Times New Roman" w:hAnsi="Times New Roman" w:cs="Times New Roman"/>
                <w:sz w:val="24"/>
                <w:szCs w:val="24"/>
                <w:highlight w:val="yellow"/>
                <w:lang w:eastAsia="fr-FR"/>
              </w:rPr>
              <w:t>’</w:t>
            </w:r>
            <w:r w:rsidRPr="00322A40">
              <w:rPr>
                <w:rFonts w:ascii="Times New Roman" w:eastAsia="Times New Roman" w:hAnsi="Times New Roman" w:cs="Times New Roman"/>
                <w:sz w:val="24"/>
                <w:szCs w:val="24"/>
                <w:highlight w:val="yellow"/>
                <w:lang w:eastAsia="fr-FR"/>
              </w:rPr>
              <w:t xml:space="preserve"> article</w:t>
            </w:r>
            <w:proofErr w:type="gramEnd"/>
            <w:r w:rsidR="00A40024">
              <w:rPr>
                <w:rFonts w:ascii="Times New Roman" w:eastAsia="Times New Roman" w:hAnsi="Times New Roman" w:cs="Times New Roman"/>
                <w:sz w:val="24"/>
                <w:szCs w:val="24"/>
                <w:highlight w:val="yellow"/>
                <w:lang w:eastAsia="fr-FR"/>
              </w:rPr>
              <w:t xml:space="preserve"> 2</w:t>
            </w:r>
          </w:p>
          <w:p w:rsidR="00054ECD" w:rsidRDefault="00054ECD" w:rsidP="003F7357">
            <w:pPr>
              <w:spacing w:before="100" w:beforeAutospacing="1" w:after="100" w:afterAutospacing="1"/>
              <w:jc w:val="both"/>
              <w:rPr>
                <w:rFonts w:ascii="Times New Roman" w:eastAsia="Times New Roman" w:hAnsi="Times New Roman" w:cs="Times New Roman"/>
                <w:sz w:val="24"/>
                <w:szCs w:val="24"/>
                <w:lang w:eastAsia="fr-FR"/>
              </w:rPr>
            </w:pPr>
            <w:r w:rsidRPr="008C56DA">
              <w:rPr>
                <w:rFonts w:ascii="Times New Roman" w:eastAsia="Times New Roman" w:hAnsi="Times New Roman" w:cs="Times New Roman"/>
                <w:sz w:val="24"/>
                <w:szCs w:val="24"/>
                <w:lang w:eastAsia="fr-FR"/>
              </w:rPr>
              <w:t xml:space="preserve">Les compétences spécifiques acquises au cours de cette formation </w:t>
            </w:r>
            <w:r>
              <w:rPr>
                <w:rFonts w:ascii="Times New Roman" w:eastAsia="Times New Roman" w:hAnsi="Times New Roman" w:cs="Times New Roman"/>
                <w:sz w:val="24"/>
                <w:szCs w:val="24"/>
                <w:lang w:eastAsia="fr-FR"/>
              </w:rPr>
              <w:t>permettent</w:t>
            </w:r>
            <w:r w:rsidRPr="008C56D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une </w:t>
            </w:r>
            <w:r w:rsidRPr="003951EE">
              <w:rPr>
                <w:rFonts w:ascii="Times New Roman" w:eastAsia="Times New Roman" w:hAnsi="Times New Roman" w:cs="Times New Roman"/>
                <w:sz w:val="24"/>
                <w:szCs w:val="24"/>
                <w:highlight w:val="yellow"/>
                <w:lang w:eastAsia="fr-FR"/>
              </w:rPr>
              <w:t>activité</w:t>
            </w:r>
            <w:r>
              <w:rPr>
                <w:rFonts w:ascii="Times New Roman" w:eastAsia="Times New Roman" w:hAnsi="Times New Roman" w:cs="Times New Roman"/>
                <w:sz w:val="24"/>
                <w:szCs w:val="24"/>
                <w:lang w:eastAsia="fr-FR"/>
              </w:rPr>
              <w:t xml:space="preserve"> </w:t>
            </w:r>
            <w:r w:rsidRPr="008C56D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professionnelle post-doctorat </w:t>
            </w:r>
            <w:r w:rsidRPr="008C56DA">
              <w:rPr>
                <w:rFonts w:ascii="Times New Roman" w:eastAsia="Times New Roman" w:hAnsi="Times New Roman" w:cs="Times New Roman"/>
                <w:sz w:val="24"/>
                <w:szCs w:val="24"/>
                <w:lang w:eastAsia="fr-FR"/>
              </w:rPr>
              <w:t>dans tous les domaines d’activités, dans le secteur public aussi bien que privé</w:t>
            </w:r>
            <w:r w:rsidRPr="000A68B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054ECD" w:rsidRDefault="00054ECD" w:rsidP="003F7357">
            <w:pPr>
              <w:spacing w:before="100" w:beforeAutospacing="1" w:after="100" w:afterAutospacing="1"/>
              <w:jc w:val="both"/>
              <w:rPr>
                <w:rFonts w:ascii="Times New Roman" w:eastAsia="Times New Roman" w:hAnsi="Times New Roman" w:cs="Times New Roman"/>
                <w:sz w:val="24"/>
                <w:szCs w:val="24"/>
                <w:lang w:eastAsia="fr-FR"/>
              </w:rPr>
            </w:pPr>
            <w:r w:rsidRPr="008C56DA">
              <w:rPr>
                <w:rFonts w:ascii="Times New Roman" w:eastAsia="Times New Roman" w:hAnsi="Times New Roman" w:cs="Times New Roman"/>
                <w:sz w:val="24"/>
                <w:szCs w:val="24"/>
                <w:lang w:eastAsia="fr-FR"/>
              </w:rPr>
              <w:t>La formation doctorale est organisée au sein des écoles doctorales.</w:t>
            </w:r>
            <w:r>
              <w:rPr>
                <w:rFonts w:ascii="Times New Roman" w:eastAsia="Times New Roman" w:hAnsi="Times New Roman" w:cs="Times New Roman"/>
                <w:sz w:val="24"/>
                <w:szCs w:val="24"/>
                <w:lang w:eastAsia="fr-FR"/>
              </w:rPr>
              <w:t xml:space="preserve"> </w:t>
            </w:r>
          </w:p>
          <w:p w:rsidR="00054ECD" w:rsidRPr="008A3A47" w:rsidRDefault="00054ECD" w:rsidP="003F7357">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le cadre </w:t>
            </w:r>
            <w:r w:rsidRPr="004C5454">
              <w:rPr>
                <w:rFonts w:ascii="Times New Roman" w:eastAsia="Times New Roman" w:hAnsi="Times New Roman" w:cs="Times New Roman"/>
                <w:sz w:val="24"/>
                <w:szCs w:val="24"/>
                <w:lang w:eastAsia="fr-FR"/>
              </w:rPr>
              <w:t>de la</w:t>
            </w:r>
            <w:r>
              <w:rPr>
                <w:rFonts w:ascii="Times New Roman" w:eastAsia="Times New Roman" w:hAnsi="Times New Roman" w:cs="Times New Roman"/>
                <w:sz w:val="24"/>
                <w:szCs w:val="24"/>
                <w:lang w:eastAsia="fr-FR"/>
              </w:rPr>
              <w:t xml:space="preserve"> mise en œuvre de la</w:t>
            </w:r>
            <w:r w:rsidRPr="004C5454">
              <w:rPr>
                <w:rFonts w:ascii="Times New Roman" w:eastAsia="Times New Roman" w:hAnsi="Times New Roman" w:cs="Times New Roman"/>
                <w:sz w:val="24"/>
                <w:szCs w:val="24"/>
                <w:lang w:eastAsia="fr-FR"/>
              </w:rPr>
              <w:t xml:space="preserve"> politique scientifique de site, </w:t>
            </w:r>
            <w:r>
              <w:rPr>
                <w:rFonts w:ascii="Times New Roman" w:eastAsia="Times New Roman" w:hAnsi="Times New Roman" w:cs="Times New Roman"/>
                <w:sz w:val="24"/>
                <w:szCs w:val="24"/>
                <w:lang w:eastAsia="fr-FR"/>
              </w:rPr>
              <w:t xml:space="preserve">afin d’organiser à ce niveau la politique doctorale, de contribuer à sa visibilité et </w:t>
            </w:r>
            <w:r w:rsidRPr="00293FE3">
              <w:rPr>
                <w:rFonts w:ascii="Times New Roman" w:eastAsia="Times New Roman" w:hAnsi="Times New Roman" w:cs="Times New Roman"/>
                <w:sz w:val="24"/>
                <w:szCs w:val="24"/>
                <w:lang w:eastAsia="fr-FR"/>
              </w:rPr>
              <w:t>à la mutualisation des activités des écoles doctorales</w:t>
            </w:r>
            <w:r>
              <w:rPr>
                <w:rFonts w:ascii="Times New Roman" w:eastAsia="Times New Roman" w:hAnsi="Times New Roman" w:cs="Times New Roman"/>
                <w:sz w:val="24"/>
                <w:szCs w:val="24"/>
                <w:lang w:eastAsia="fr-FR"/>
              </w:rPr>
              <w:t xml:space="preserve">, il peut être créé un collège doctoral, auquel sont transférées une ou plusieurs </w:t>
            </w:r>
            <w:r w:rsidRPr="003951EE">
              <w:rPr>
                <w:rFonts w:ascii="Times New Roman" w:eastAsia="Times New Roman" w:hAnsi="Times New Roman" w:cs="Times New Roman"/>
                <w:sz w:val="24"/>
                <w:szCs w:val="24"/>
                <w:highlight w:val="yellow"/>
                <w:lang w:eastAsia="fr-FR"/>
              </w:rPr>
              <w:t>missions</w:t>
            </w:r>
            <w:r>
              <w:rPr>
                <w:rFonts w:ascii="Times New Roman" w:eastAsia="Times New Roman" w:hAnsi="Times New Roman" w:cs="Times New Roman"/>
                <w:sz w:val="24"/>
                <w:szCs w:val="24"/>
                <w:lang w:eastAsia="fr-FR"/>
              </w:rPr>
              <w:t xml:space="preserve"> des écoles doctorales qui lui sont associées. </w:t>
            </w:r>
            <w:r w:rsidRPr="003951EE">
              <w:rPr>
                <w:rFonts w:ascii="Times New Roman" w:eastAsia="Times New Roman" w:hAnsi="Times New Roman" w:cs="Times New Roman"/>
                <w:sz w:val="24"/>
                <w:szCs w:val="24"/>
                <w:highlight w:val="yellow"/>
                <w:lang w:eastAsia="fr-FR"/>
              </w:rPr>
              <w:t>Ses</w:t>
            </w:r>
            <w:r>
              <w:rPr>
                <w:rFonts w:ascii="Times New Roman" w:eastAsia="Times New Roman" w:hAnsi="Times New Roman" w:cs="Times New Roman"/>
                <w:sz w:val="24"/>
                <w:szCs w:val="24"/>
                <w:lang w:eastAsia="fr-FR"/>
              </w:rPr>
              <w:t xml:space="preserve"> modalités de fonctionnement sont fixées par les établissements dont relèvent les écoles doctorales, </w:t>
            </w:r>
            <w:r w:rsidRPr="003951EE">
              <w:rPr>
                <w:rFonts w:ascii="Times New Roman" w:eastAsia="Times New Roman" w:hAnsi="Times New Roman" w:cs="Times New Roman"/>
                <w:sz w:val="24"/>
                <w:szCs w:val="24"/>
                <w:highlight w:val="yellow"/>
                <w:lang w:eastAsia="fr-FR"/>
              </w:rPr>
              <w:t>membres de ce collège.</w:t>
            </w:r>
          </w:p>
          <w:p w:rsidR="00054ECD" w:rsidRPr="003F7357" w:rsidRDefault="00054ECD" w:rsidP="003F7357">
            <w:pPr>
              <w:jc w:val="both"/>
              <w:rPr>
                <w:color w:val="FF0000"/>
              </w:rPr>
            </w:pPr>
          </w:p>
        </w:tc>
      </w:tr>
      <w:tr w:rsidR="00054ECD" w:rsidRPr="00B56F57" w:rsidTr="003951EE">
        <w:trPr>
          <w:trHeight w:val="519"/>
        </w:trPr>
        <w:tc>
          <w:tcPr>
            <w:tcW w:w="440" w:type="dxa"/>
            <w:shd w:val="clear" w:color="auto" w:fill="BFBFBF" w:themeFill="background1" w:themeFillShade="BF"/>
            <w:noWrap/>
          </w:tcPr>
          <w:p w:rsidR="00054ECD" w:rsidRPr="003951EE" w:rsidRDefault="00054ECD" w:rsidP="00C65420">
            <w:pPr>
              <w:jc w:val="both"/>
              <w:rPr>
                <w:b/>
                <w:bCs/>
                <w:highlight w:val="yellow"/>
              </w:rPr>
            </w:pPr>
          </w:p>
        </w:tc>
        <w:tc>
          <w:tcPr>
            <w:tcW w:w="21957" w:type="dxa"/>
            <w:gridSpan w:val="2"/>
            <w:shd w:val="clear" w:color="auto" w:fill="BFBFBF" w:themeFill="background1" w:themeFillShade="BF"/>
          </w:tcPr>
          <w:p w:rsidR="00054ECD" w:rsidRPr="003951EE" w:rsidRDefault="00D74C70" w:rsidP="000016F5">
            <w:pPr>
              <w:spacing w:before="100" w:beforeAutospacing="1" w:after="100" w:afterAutospacing="1"/>
              <w:jc w:val="both"/>
              <w:rPr>
                <w:rFonts w:ascii="Times New Roman" w:eastAsia="Times New Roman" w:hAnsi="Times New Roman" w:cs="Times New Roman"/>
                <w:sz w:val="24"/>
                <w:szCs w:val="24"/>
                <w:highlight w:val="yellow"/>
                <w:lang w:eastAsia="fr-FR"/>
              </w:rPr>
            </w:pPr>
            <w:r w:rsidRPr="003951EE">
              <w:rPr>
                <w:rFonts w:ascii="Times New Roman" w:eastAsia="Times New Roman" w:hAnsi="Times New Roman" w:cs="Times New Roman"/>
                <w:sz w:val="24"/>
                <w:szCs w:val="24"/>
                <w:highlight w:val="yellow"/>
                <w:lang w:eastAsia="fr-FR"/>
              </w:rPr>
              <w:t>Cas du travail de recherche réalisé pour partie en entreprise</w:t>
            </w:r>
          </w:p>
        </w:tc>
      </w:tr>
      <w:tr w:rsidR="00054ECD" w:rsidRPr="00B56F57" w:rsidTr="003951EE">
        <w:trPr>
          <w:trHeight w:val="1404"/>
        </w:trPr>
        <w:tc>
          <w:tcPr>
            <w:tcW w:w="440" w:type="dxa"/>
            <w:noWrap/>
          </w:tcPr>
          <w:p w:rsidR="00054ECD" w:rsidRPr="00B56F57" w:rsidRDefault="00054ECD" w:rsidP="00C65420">
            <w:pPr>
              <w:jc w:val="both"/>
              <w:rPr>
                <w:b/>
                <w:bCs/>
              </w:rPr>
            </w:pPr>
          </w:p>
        </w:tc>
        <w:tc>
          <w:tcPr>
            <w:tcW w:w="10617" w:type="dxa"/>
          </w:tcPr>
          <w:p w:rsidR="00054ECD" w:rsidRPr="003F7357" w:rsidRDefault="00054ECD" w:rsidP="00C65420">
            <w:pPr>
              <w:jc w:val="both"/>
              <w:rPr>
                <w:rFonts w:ascii="Times New Roman" w:hAnsi="Times New Roman" w:cs="Times New Roman"/>
                <w:i/>
                <w:sz w:val="24"/>
              </w:rPr>
            </w:pPr>
          </w:p>
        </w:tc>
        <w:tc>
          <w:tcPr>
            <w:tcW w:w="11340" w:type="dxa"/>
            <w:noWrap/>
          </w:tcPr>
          <w:p w:rsidR="00054ECD" w:rsidRPr="00447332" w:rsidRDefault="00054ECD" w:rsidP="000016F5">
            <w:pPr>
              <w:spacing w:before="100" w:beforeAutospacing="1" w:after="100" w:afterAutospacing="1"/>
              <w:jc w:val="both"/>
              <w:rPr>
                <w:rFonts w:ascii="Times New Roman" w:eastAsia="Times New Roman" w:hAnsi="Times New Roman" w:cs="Times New Roman"/>
                <w:sz w:val="24"/>
                <w:szCs w:val="24"/>
                <w:highlight w:val="yellow"/>
                <w:lang w:eastAsia="fr-FR"/>
              </w:rPr>
            </w:pPr>
            <w:r w:rsidRPr="003951EE">
              <w:rPr>
                <w:rFonts w:ascii="Times New Roman" w:eastAsia="Times New Roman" w:hAnsi="Times New Roman" w:cs="Times New Roman"/>
                <w:sz w:val="24"/>
                <w:szCs w:val="24"/>
                <w:highlight w:val="yellow"/>
                <w:lang w:eastAsia="fr-FR"/>
              </w:rPr>
              <w:t xml:space="preserve">Lorsque le </w:t>
            </w:r>
            <w:r w:rsidR="00447332">
              <w:rPr>
                <w:rFonts w:ascii="Times New Roman" w:eastAsia="Times New Roman" w:hAnsi="Times New Roman" w:cs="Times New Roman"/>
                <w:sz w:val="24"/>
                <w:szCs w:val="24"/>
                <w:highlight w:val="yellow"/>
                <w:lang w:eastAsia="fr-FR"/>
              </w:rPr>
              <w:t>travail de recherche</w:t>
            </w:r>
            <w:r w:rsidR="00447332" w:rsidRPr="003951EE">
              <w:rPr>
                <w:rFonts w:ascii="Times New Roman" w:eastAsia="Times New Roman" w:hAnsi="Times New Roman" w:cs="Times New Roman"/>
                <w:sz w:val="24"/>
                <w:szCs w:val="24"/>
                <w:highlight w:val="yellow"/>
                <w:lang w:eastAsia="fr-FR"/>
              </w:rPr>
              <w:t xml:space="preserve"> </w:t>
            </w:r>
            <w:r w:rsidRPr="003951EE">
              <w:rPr>
                <w:rFonts w:ascii="Times New Roman" w:eastAsia="Times New Roman" w:hAnsi="Times New Roman" w:cs="Times New Roman"/>
                <w:sz w:val="24"/>
                <w:szCs w:val="24"/>
                <w:highlight w:val="yellow"/>
                <w:lang w:eastAsia="fr-FR"/>
              </w:rPr>
              <w:t>est réalisé par le doctorant pour une partie dans une unité ou une équipe de recherche rattachée à l’école doctorale dans laquelle il est inscrit et pour la partie complémentaire, dans un organisme du monde socio-économique (non partie prenante de l’école doctorale)</w:t>
            </w:r>
            <w:r w:rsidR="00447332">
              <w:rPr>
                <w:rFonts w:ascii="Times New Roman" w:eastAsia="Times New Roman" w:hAnsi="Times New Roman" w:cs="Times New Roman"/>
                <w:sz w:val="24"/>
                <w:szCs w:val="24"/>
                <w:highlight w:val="yellow"/>
                <w:lang w:eastAsia="fr-FR"/>
              </w:rPr>
              <w:t>, l</w:t>
            </w:r>
            <w:r w:rsidRPr="00447332">
              <w:rPr>
                <w:rFonts w:ascii="Times New Roman" w:hAnsi="Times New Roman" w:cs="Times New Roman"/>
                <w:sz w:val="24"/>
                <w:szCs w:val="24"/>
                <w:highlight w:val="yellow"/>
              </w:rPr>
              <w:t xml:space="preserve">es conditions de l'alternance des périodes de </w:t>
            </w:r>
            <w:r w:rsidR="00447332">
              <w:rPr>
                <w:rFonts w:ascii="Times New Roman" w:hAnsi="Times New Roman" w:cs="Times New Roman"/>
                <w:sz w:val="24"/>
                <w:szCs w:val="24"/>
                <w:highlight w:val="yellow"/>
              </w:rPr>
              <w:t>travail de recherche</w:t>
            </w:r>
            <w:r w:rsidR="00447332" w:rsidRPr="00447332">
              <w:rPr>
                <w:rFonts w:ascii="Times New Roman" w:hAnsi="Times New Roman" w:cs="Times New Roman"/>
                <w:sz w:val="24"/>
                <w:szCs w:val="24"/>
                <w:highlight w:val="yellow"/>
              </w:rPr>
              <w:t xml:space="preserve"> </w:t>
            </w:r>
            <w:r w:rsidRPr="00447332">
              <w:rPr>
                <w:rFonts w:ascii="Times New Roman" w:hAnsi="Times New Roman" w:cs="Times New Roman"/>
                <w:sz w:val="24"/>
                <w:szCs w:val="24"/>
                <w:highlight w:val="yellow"/>
              </w:rPr>
              <w:t>dans les organismes concernés</w:t>
            </w:r>
            <w:r w:rsidRPr="00447332">
              <w:rPr>
                <w:rFonts w:ascii="Times New Roman" w:eastAsia="Times New Roman" w:hAnsi="Times New Roman" w:cs="Times New Roman"/>
                <w:sz w:val="24"/>
                <w:szCs w:val="24"/>
                <w:highlight w:val="yellow"/>
                <w:lang w:eastAsia="fr-FR"/>
              </w:rPr>
              <w:t xml:space="preserve"> sont précisées dans la charte du doctorat définie par l’article 12 et font l’objet d’une convention concernant </w:t>
            </w:r>
            <w:r w:rsidRPr="00447332">
              <w:rPr>
                <w:rFonts w:ascii="Times New Roman" w:hAnsi="Times New Roman" w:cs="Times New Roman"/>
                <w:sz w:val="24"/>
                <w:szCs w:val="24"/>
                <w:highlight w:val="yellow"/>
              </w:rPr>
              <w:t>les modalités de formation, d'accompagnement matériel, pédagogique et les modalités de certification, dans le respect des exigences de qualité requises par  le présent texte. Cette convention est signée par l’étudiant, le directeur de thèse, le directeur de l’unité ou de l’équipe de recherche d’accueil et le responsable de l’entreprise ou de l’organisme partenaire de l’alternance.</w:t>
            </w:r>
          </w:p>
          <w:p w:rsidR="00054ECD" w:rsidRPr="00C229E5" w:rsidRDefault="00054ECD" w:rsidP="008B381F">
            <w:pPr>
              <w:spacing w:before="100" w:beforeAutospacing="1" w:after="100" w:afterAutospacing="1"/>
              <w:jc w:val="both"/>
              <w:rPr>
                <w:rFonts w:ascii="Times New Roman" w:eastAsia="Times New Roman" w:hAnsi="Times New Roman" w:cs="Times New Roman"/>
                <w:sz w:val="24"/>
                <w:szCs w:val="24"/>
                <w:highlight w:val="green"/>
                <w:lang w:eastAsia="fr-FR"/>
              </w:rPr>
            </w:pPr>
            <w:r w:rsidRPr="00447332">
              <w:rPr>
                <w:rFonts w:ascii="Times New Roman" w:eastAsia="Times New Roman" w:hAnsi="Times New Roman" w:cs="Times New Roman"/>
                <w:sz w:val="24"/>
                <w:szCs w:val="24"/>
                <w:highlight w:val="yellow"/>
                <w:lang w:eastAsia="fr-FR"/>
              </w:rPr>
              <w:t xml:space="preserve">Les autres modalités définies au titre II restent applicables. </w:t>
            </w:r>
          </w:p>
        </w:tc>
      </w:tr>
      <w:tr w:rsidR="00054ECD" w:rsidRPr="00B56F57" w:rsidTr="003951EE">
        <w:trPr>
          <w:trHeight w:val="463"/>
        </w:trPr>
        <w:tc>
          <w:tcPr>
            <w:tcW w:w="440" w:type="dxa"/>
            <w:shd w:val="clear" w:color="auto" w:fill="BFBFBF" w:themeFill="background1" w:themeFillShade="BF"/>
            <w:noWrap/>
          </w:tcPr>
          <w:p w:rsidR="00054ECD" w:rsidRPr="00350D89" w:rsidRDefault="00F05C8F" w:rsidP="00C65420">
            <w:pPr>
              <w:jc w:val="both"/>
              <w:rPr>
                <w:b/>
                <w:bCs/>
                <w:highlight w:val="yellow"/>
              </w:rPr>
            </w:pPr>
            <w:r w:rsidRPr="00350D89">
              <w:rPr>
                <w:b/>
                <w:bCs/>
                <w:highlight w:val="yellow"/>
              </w:rPr>
              <w:t>2</w:t>
            </w:r>
          </w:p>
        </w:tc>
        <w:tc>
          <w:tcPr>
            <w:tcW w:w="21957" w:type="dxa"/>
            <w:gridSpan w:val="2"/>
            <w:shd w:val="clear" w:color="auto" w:fill="BFBFBF" w:themeFill="background1" w:themeFillShade="BF"/>
          </w:tcPr>
          <w:p w:rsidR="00054ECD" w:rsidRPr="00C229E5" w:rsidRDefault="00054ECD" w:rsidP="00C229E5">
            <w:pPr>
              <w:spacing w:before="100" w:beforeAutospacing="1" w:after="100" w:afterAutospacing="1"/>
              <w:jc w:val="both"/>
              <w:rPr>
                <w:rFonts w:ascii="Times New Roman" w:eastAsia="Times New Roman" w:hAnsi="Times New Roman" w:cs="Times New Roman"/>
                <w:sz w:val="24"/>
                <w:szCs w:val="24"/>
                <w:highlight w:val="green"/>
                <w:lang w:eastAsia="fr-FR"/>
              </w:rPr>
            </w:pPr>
            <w:r w:rsidRPr="003951EE">
              <w:rPr>
                <w:rFonts w:ascii="Times New Roman" w:eastAsia="Times New Roman" w:hAnsi="Times New Roman" w:cs="Times New Roman"/>
                <w:sz w:val="24"/>
                <w:szCs w:val="24"/>
                <w:highlight w:val="yellow"/>
                <w:lang w:eastAsia="fr-FR"/>
              </w:rPr>
              <w:t>Doctorat préparé dans le cadre d’une demande de VAE</w:t>
            </w:r>
          </w:p>
        </w:tc>
      </w:tr>
      <w:tr w:rsidR="00054ECD" w:rsidRPr="00B56F57" w:rsidTr="003E70BB">
        <w:trPr>
          <w:trHeight w:val="434"/>
        </w:trPr>
        <w:tc>
          <w:tcPr>
            <w:tcW w:w="440" w:type="dxa"/>
            <w:noWrap/>
          </w:tcPr>
          <w:p w:rsidR="00054ECD" w:rsidRPr="00350D89" w:rsidRDefault="00054ECD" w:rsidP="00C65420">
            <w:pPr>
              <w:jc w:val="both"/>
              <w:rPr>
                <w:b/>
                <w:bCs/>
                <w:highlight w:val="yellow"/>
              </w:rPr>
            </w:pPr>
          </w:p>
        </w:tc>
        <w:tc>
          <w:tcPr>
            <w:tcW w:w="10617" w:type="dxa"/>
          </w:tcPr>
          <w:p w:rsidR="00054ECD" w:rsidRPr="003F7357" w:rsidRDefault="00054ECD" w:rsidP="00C65420">
            <w:pPr>
              <w:jc w:val="both"/>
              <w:rPr>
                <w:rFonts w:ascii="Times New Roman" w:hAnsi="Times New Roman" w:cs="Times New Roman"/>
                <w:i/>
                <w:sz w:val="24"/>
              </w:rPr>
            </w:pPr>
          </w:p>
        </w:tc>
        <w:tc>
          <w:tcPr>
            <w:tcW w:w="11340" w:type="dxa"/>
            <w:noWrap/>
          </w:tcPr>
          <w:p w:rsidR="00054ECD" w:rsidRPr="00C229E5" w:rsidRDefault="00054ECD" w:rsidP="003E70BB">
            <w:pPr>
              <w:rPr>
                <w:rFonts w:ascii="Times New Roman" w:eastAsia="Times New Roman" w:hAnsi="Times New Roman" w:cs="Times New Roman"/>
                <w:sz w:val="24"/>
                <w:szCs w:val="24"/>
                <w:highlight w:val="green"/>
                <w:lang w:eastAsia="fr-FR"/>
              </w:rPr>
            </w:pPr>
            <w:r w:rsidRPr="003951EE">
              <w:rPr>
                <w:rFonts w:ascii="Times New Roman" w:eastAsia="Times New Roman" w:hAnsi="Times New Roman" w:cs="Times New Roman"/>
                <w:sz w:val="24"/>
                <w:szCs w:val="24"/>
                <w:highlight w:val="yellow"/>
                <w:lang w:eastAsia="fr-FR"/>
              </w:rPr>
              <w:t xml:space="preserve">Dans le cadre d'une demande de délivrance du doctorat par la voie de la validation des acquis de l'expérience, conformément à l’article 613-3 du code de l’éducation, et après analyse du parcours du candidat en application des articles </w:t>
            </w:r>
            <w:r w:rsidR="00410358">
              <w:rPr>
                <w:rFonts w:ascii="Times New Roman" w:eastAsia="Times New Roman" w:hAnsi="Times New Roman" w:cs="Times New Roman"/>
                <w:sz w:val="24"/>
                <w:szCs w:val="24"/>
                <w:highlight w:val="yellow"/>
                <w:lang w:eastAsia="fr-FR"/>
              </w:rPr>
              <w:t>D</w:t>
            </w:r>
            <w:r w:rsidRPr="003951EE">
              <w:rPr>
                <w:rFonts w:ascii="Times New Roman" w:eastAsia="Times New Roman" w:hAnsi="Times New Roman" w:cs="Times New Roman"/>
                <w:sz w:val="24"/>
                <w:szCs w:val="24"/>
                <w:highlight w:val="yellow"/>
                <w:lang w:eastAsia="fr-FR"/>
              </w:rPr>
              <w:t xml:space="preserve"> 613-32 à 37 du code de l’éducation, le jury, dûment constitué, </w:t>
            </w:r>
            <w:r w:rsidR="00983437">
              <w:rPr>
                <w:rFonts w:ascii="Times New Roman" w:eastAsia="Times New Roman" w:hAnsi="Times New Roman" w:cs="Times New Roman"/>
                <w:sz w:val="24"/>
                <w:szCs w:val="24"/>
                <w:highlight w:val="yellow"/>
                <w:lang w:eastAsia="fr-FR"/>
              </w:rPr>
              <w:t>définit</w:t>
            </w:r>
            <w:r w:rsidRPr="003951EE">
              <w:rPr>
                <w:rFonts w:ascii="Times New Roman" w:eastAsia="Times New Roman" w:hAnsi="Times New Roman" w:cs="Times New Roman"/>
                <w:sz w:val="24"/>
                <w:szCs w:val="24"/>
                <w:highlight w:val="yellow"/>
                <w:lang w:eastAsia="fr-FR"/>
              </w:rPr>
              <w:t xml:space="preserve"> les conditions à </w:t>
            </w:r>
            <w:r w:rsidR="003E70BB">
              <w:rPr>
                <w:rFonts w:ascii="Times New Roman" w:eastAsia="Times New Roman" w:hAnsi="Times New Roman" w:cs="Times New Roman"/>
                <w:sz w:val="24"/>
                <w:szCs w:val="24"/>
                <w:highlight w:val="yellow"/>
                <w:lang w:eastAsia="fr-FR"/>
              </w:rPr>
              <w:t>valider</w:t>
            </w:r>
            <w:r w:rsidR="003E70BB" w:rsidRPr="003951EE">
              <w:rPr>
                <w:rFonts w:ascii="Times New Roman" w:eastAsia="Times New Roman" w:hAnsi="Times New Roman" w:cs="Times New Roman"/>
                <w:sz w:val="24"/>
                <w:szCs w:val="24"/>
                <w:highlight w:val="yellow"/>
                <w:lang w:eastAsia="fr-FR"/>
              </w:rPr>
              <w:t xml:space="preserve"> </w:t>
            </w:r>
            <w:r w:rsidRPr="003951EE">
              <w:rPr>
                <w:rFonts w:ascii="Times New Roman" w:eastAsia="Times New Roman" w:hAnsi="Times New Roman" w:cs="Times New Roman"/>
                <w:sz w:val="24"/>
                <w:szCs w:val="24"/>
                <w:highlight w:val="yellow"/>
                <w:lang w:eastAsia="fr-FR"/>
              </w:rPr>
              <w:t>en vue de l'acquisition du diplôme postulé. Dans ce cas, il peut notamment établir un cadre adapté pour le travail de recherche personnelle et toute formation complémentaire qu'il juge nécessaire au regard du parcours du postulant</w:t>
            </w:r>
            <w:proofErr w:type="gramStart"/>
            <w:r w:rsidRPr="003951EE">
              <w:rPr>
                <w:rFonts w:ascii="Times New Roman" w:eastAsia="Times New Roman" w:hAnsi="Times New Roman" w:cs="Times New Roman"/>
                <w:sz w:val="24"/>
                <w:szCs w:val="24"/>
                <w:highlight w:val="yellow"/>
                <w:lang w:eastAsia="fr-FR"/>
              </w:rPr>
              <w:t>,.</w:t>
            </w:r>
            <w:proofErr w:type="gramEnd"/>
            <w:r w:rsidRPr="003951EE">
              <w:rPr>
                <w:rFonts w:ascii="Times New Roman" w:eastAsia="Times New Roman" w:hAnsi="Times New Roman" w:cs="Times New Roman"/>
                <w:sz w:val="24"/>
                <w:szCs w:val="24"/>
                <w:highlight w:val="yellow"/>
                <w:lang w:eastAsia="fr-FR"/>
              </w:rPr>
              <w:t xml:space="preserve"> Le cadre proposé ne peut déroger aux conditions précisées dans les articles 1</w:t>
            </w:r>
            <w:r w:rsidR="003E70BB">
              <w:rPr>
                <w:rFonts w:ascii="Times New Roman" w:eastAsia="Times New Roman" w:hAnsi="Times New Roman" w:cs="Times New Roman"/>
                <w:sz w:val="24"/>
                <w:szCs w:val="24"/>
                <w:highlight w:val="yellow"/>
                <w:lang w:eastAsia="fr-FR"/>
              </w:rPr>
              <w:t>3</w:t>
            </w:r>
            <w:r w:rsidRPr="003951EE">
              <w:rPr>
                <w:rFonts w:ascii="Times New Roman" w:eastAsia="Times New Roman" w:hAnsi="Times New Roman" w:cs="Times New Roman"/>
                <w:sz w:val="24"/>
                <w:szCs w:val="24"/>
                <w:highlight w:val="yellow"/>
                <w:lang w:eastAsia="fr-FR"/>
              </w:rPr>
              <w:t xml:space="preserve"> et 1</w:t>
            </w:r>
            <w:r w:rsidR="003E70BB">
              <w:rPr>
                <w:rFonts w:ascii="Times New Roman" w:eastAsia="Times New Roman" w:hAnsi="Times New Roman" w:cs="Times New Roman"/>
                <w:sz w:val="24"/>
                <w:szCs w:val="24"/>
                <w:highlight w:val="yellow"/>
                <w:lang w:eastAsia="fr-FR"/>
              </w:rPr>
              <w:t>4. L</w:t>
            </w:r>
            <w:r w:rsidRPr="003951EE">
              <w:rPr>
                <w:rFonts w:ascii="Times New Roman" w:eastAsia="Times New Roman" w:hAnsi="Times New Roman" w:cs="Times New Roman"/>
                <w:sz w:val="24"/>
                <w:szCs w:val="24"/>
                <w:highlight w:val="yellow"/>
                <w:lang w:eastAsia="fr-FR"/>
              </w:rPr>
              <w:t>es modalités d’encadrement du travail de thèse définies dans l’article 1</w:t>
            </w:r>
            <w:r w:rsidR="003E70BB">
              <w:rPr>
                <w:rFonts w:ascii="Times New Roman" w:eastAsia="Times New Roman" w:hAnsi="Times New Roman" w:cs="Times New Roman"/>
                <w:sz w:val="24"/>
                <w:szCs w:val="24"/>
                <w:highlight w:val="yellow"/>
                <w:lang w:eastAsia="fr-FR"/>
              </w:rPr>
              <w:t>5</w:t>
            </w:r>
            <w:r w:rsidRPr="003951EE">
              <w:rPr>
                <w:rFonts w:ascii="Times New Roman" w:eastAsia="Times New Roman" w:hAnsi="Times New Roman" w:cs="Times New Roman"/>
                <w:sz w:val="24"/>
                <w:szCs w:val="24"/>
                <w:highlight w:val="yellow"/>
                <w:lang w:eastAsia="fr-FR"/>
              </w:rPr>
              <w:t xml:space="preserve"> et celles concernant l’obtention finale du doctorat définies dans les articles 1</w:t>
            </w:r>
            <w:r w:rsidR="003E70BB">
              <w:rPr>
                <w:rFonts w:ascii="Times New Roman" w:eastAsia="Times New Roman" w:hAnsi="Times New Roman" w:cs="Times New Roman"/>
                <w:sz w:val="24"/>
                <w:szCs w:val="24"/>
                <w:highlight w:val="yellow"/>
                <w:lang w:eastAsia="fr-FR"/>
              </w:rPr>
              <w:t>6</w:t>
            </w:r>
            <w:r w:rsidRPr="003951EE">
              <w:rPr>
                <w:rFonts w:ascii="Times New Roman" w:eastAsia="Times New Roman" w:hAnsi="Times New Roman" w:cs="Times New Roman"/>
                <w:sz w:val="24"/>
                <w:szCs w:val="24"/>
                <w:highlight w:val="yellow"/>
                <w:lang w:eastAsia="fr-FR"/>
              </w:rPr>
              <w:t xml:space="preserve"> et </w:t>
            </w:r>
            <w:r w:rsidRPr="003951EE">
              <w:rPr>
                <w:rFonts w:ascii="Times New Roman" w:eastAsia="Times New Roman" w:hAnsi="Times New Roman" w:cs="Times New Roman"/>
                <w:sz w:val="24"/>
                <w:szCs w:val="24"/>
                <w:highlight w:val="yellow"/>
                <w:lang w:eastAsia="fr-FR"/>
              </w:rPr>
              <w:lastRenderedPageBreak/>
              <w:t>suivants s’appliquent.</w:t>
            </w:r>
          </w:p>
        </w:tc>
      </w:tr>
    </w:tbl>
    <w:p w:rsidR="00F22D95" w:rsidRDefault="00F22D95"/>
    <w:tbl>
      <w:tblPr>
        <w:tblStyle w:val="Grille"/>
        <w:tblW w:w="22397" w:type="dxa"/>
        <w:tblInd w:w="250" w:type="dxa"/>
        <w:tblLook w:val="04A0" w:firstRow="1" w:lastRow="0" w:firstColumn="1" w:lastColumn="0" w:noHBand="0" w:noVBand="1"/>
      </w:tblPr>
      <w:tblGrid>
        <w:gridCol w:w="440"/>
        <w:gridCol w:w="10263"/>
        <w:gridCol w:w="70"/>
        <w:gridCol w:w="11624"/>
      </w:tblGrid>
      <w:tr w:rsidR="004248F1" w:rsidRPr="00B56F57" w:rsidTr="003951EE">
        <w:trPr>
          <w:trHeight w:val="695"/>
        </w:trPr>
        <w:tc>
          <w:tcPr>
            <w:tcW w:w="440" w:type="dxa"/>
            <w:noWrap/>
          </w:tcPr>
          <w:p w:rsidR="004248F1" w:rsidRPr="00B56F57" w:rsidRDefault="00BE12D8" w:rsidP="00C65420">
            <w:pPr>
              <w:jc w:val="both"/>
              <w:rPr>
                <w:b/>
                <w:bCs/>
              </w:rPr>
            </w:pPr>
            <w:r>
              <w:br w:type="page"/>
            </w:r>
          </w:p>
        </w:tc>
        <w:tc>
          <w:tcPr>
            <w:tcW w:w="21957" w:type="dxa"/>
            <w:gridSpan w:val="3"/>
          </w:tcPr>
          <w:p w:rsidR="004248F1" w:rsidRPr="004248F1" w:rsidRDefault="004248F1" w:rsidP="004248F1">
            <w:pPr>
              <w:spacing w:before="100" w:beforeAutospacing="1" w:after="100" w:afterAutospacing="1"/>
              <w:ind w:left="720"/>
              <w:jc w:val="center"/>
              <w:rPr>
                <w:rFonts w:ascii="Times New Roman" w:eastAsia="Times New Roman" w:hAnsi="Times New Roman" w:cs="Times New Roman"/>
                <w:b/>
                <w:sz w:val="24"/>
                <w:szCs w:val="24"/>
                <w:lang w:eastAsia="fr-FR"/>
              </w:rPr>
            </w:pPr>
            <w:r w:rsidRPr="00897EA3">
              <w:rPr>
                <w:rFonts w:ascii="Times New Roman" w:eastAsia="Times New Roman" w:hAnsi="Times New Roman" w:cs="Times New Roman"/>
                <w:b/>
                <w:sz w:val="24"/>
                <w:szCs w:val="24"/>
                <w:lang w:eastAsia="fr-FR"/>
              </w:rPr>
              <w:t xml:space="preserve">TITRE Ier : </w:t>
            </w:r>
            <w:r>
              <w:rPr>
                <w:rFonts w:ascii="Times New Roman" w:eastAsia="Times New Roman" w:hAnsi="Times New Roman" w:cs="Times New Roman"/>
                <w:b/>
                <w:sz w:val="24"/>
                <w:szCs w:val="24"/>
                <w:lang w:eastAsia="fr-FR"/>
              </w:rPr>
              <w:t xml:space="preserve">ECOLES DOCTORALES </w:t>
            </w:r>
          </w:p>
        </w:tc>
      </w:tr>
      <w:tr w:rsidR="00054ECD" w:rsidRPr="00B56F57" w:rsidTr="003951EE">
        <w:trPr>
          <w:trHeight w:val="695"/>
        </w:trPr>
        <w:tc>
          <w:tcPr>
            <w:tcW w:w="440" w:type="dxa"/>
            <w:shd w:val="clear" w:color="auto" w:fill="BFBFBF" w:themeFill="background1" w:themeFillShade="BF"/>
            <w:noWrap/>
          </w:tcPr>
          <w:p w:rsidR="00054ECD" w:rsidRPr="00B56F57" w:rsidRDefault="00F05C8F" w:rsidP="00C65420">
            <w:pPr>
              <w:jc w:val="both"/>
              <w:rPr>
                <w:b/>
                <w:bCs/>
              </w:rPr>
            </w:pPr>
            <w:r w:rsidRPr="00350D89">
              <w:rPr>
                <w:b/>
                <w:bCs/>
                <w:highlight w:val="yellow"/>
              </w:rPr>
              <w:t>3</w:t>
            </w:r>
          </w:p>
        </w:tc>
        <w:tc>
          <w:tcPr>
            <w:tcW w:w="21957" w:type="dxa"/>
            <w:gridSpan w:val="3"/>
            <w:shd w:val="clear" w:color="auto" w:fill="BFBFBF" w:themeFill="background1" w:themeFillShade="BF"/>
          </w:tcPr>
          <w:p w:rsidR="00054ECD" w:rsidRPr="00582E3E" w:rsidRDefault="00054ECD" w:rsidP="00BE12D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Rôle et organisation des écoles doctorales</w:t>
            </w:r>
          </w:p>
        </w:tc>
      </w:tr>
      <w:tr w:rsidR="00054ECD" w:rsidRPr="00B56F57" w:rsidTr="003951EE">
        <w:trPr>
          <w:trHeight w:val="695"/>
        </w:trPr>
        <w:tc>
          <w:tcPr>
            <w:tcW w:w="440" w:type="dxa"/>
            <w:noWrap/>
            <w:hideMark/>
          </w:tcPr>
          <w:p w:rsidR="00054ECD" w:rsidRPr="00B56F57" w:rsidRDefault="00054ECD" w:rsidP="00C65420">
            <w:pPr>
              <w:jc w:val="both"/>
              <w:rPr>
                <w:b/>
                <w:bCs/>
              </w:rPr>
            </w:pPr>
          </w:p>
        </w:tc>
        <w:tc>
          <w:tcPr>
            <w:tcW w:w="10263" w:type="dxa"/>
            <w:hideMark/>
          </w:tcPr>
          <w:p w:rsidR="00054ECD"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t>Les écoles doctorales organisent la formation des docteurs et les préparent à leur insertion professionnelle à l’issue de la formation doctorale. Elles collaborent avec les unités et des équipes de recherche d’un ou plusieurs établissements du regroupement, tel que défini aux articles L. 718-2 et L. 718-3 susvisés, reconnues après une évaluation nationale.</w:t>
            </w:r>
          </w:p>
          <w:p w:rsidR="00054ECD" w:rsidRPr="00582E3E"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t>Une école doctorale peut, le cas échéant, associer des unités de recherche ou des équipes localisées hors du regroupement en s’appuyant sur un projet scientifique cohérent.</w:t>
            </w:r>
          </w:p>
          <w:p w:rsidR="00054ECD" w:rsidRDefault="00054ECD" w:rsidP="00C65420">
            <w:pPr>
              <w:jc w:val="both"/>
              <w:rPr>
                <w:rFonts w:ascii="Times New Roman" w:hAnsi="Times New Roman" w:cs="Times New Roman"/>
                <w:i/>
                <w:sz w:val="24"/>
                <w:szCs w:val="24"/>
              </w:rPr>
            </w:pPr>
          </w:p>
          <w:p w:rsidR="00054ECD" w:rsidRPr="00582E3E"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t xml:space="preserve">La taille et le périmètre du champ des écoles doctorales sont adaptés aux contours des regroupements et des établissements d’enseignement supérieur dont elles dépendent. </w:t>
            </w:r>
          </w:p>
        </w:tc>
        <w:tc>
          <w:tcPr>
            <w:tcW w:w="11694" w:type="dxa"/>
            <w:gridSpan w:val="2"/>
            <w:noWrap/>
            <w:hideMark/>
          </w:tcPr>
          <w:p w:rsidR="00054ECD" w:rsidRPr="00582E3E" w:rsidRDefault="00054ECD" w:rsidP="00582E3E">
            <w:pPr>
              <w:spacing w:before="100" w:beforeAutospacing="1" w:after="100" w:afterAutospacing="1"/>
              <w:jc w:val="both"/>
              <w:rPr>
                <w:rFonts w:ascii="Times New Roman" w:eastAsia="Times New Roman" w:hAnsi="Times New Roman" w:cs="Times New Roman"/>
                <w:sz w:val="24"/>
                <w:szCs w:val="24"/>
                <w:lang w:eastAsia="fr-FR"/>
              </w:rPr>
            </w:pPr>
            <w:r w:rsidRPr="00582E3E">
              <w:rPr>
                <w:rFonts w:ascii="Times New Roman" w:eastAsia="Times New Roman" w:hAnsi="Times New Roman" w:cs="Times New Roman"/>
                <w:sz w:val="24"/>
                <w:szCs w:val="24"/>
                <w:lang w:eastAsia="fr-FR"/>
              </w:rPr>
              <w:t xml:space="preserve">Les écoles doctorales organisent la formation des </w:t>
            </w:r>
            <w:r w:rsidRPr="003951EE">
              <w:rPr>
                <w:rFonts w:ascii="Times New Roman" w:eastAsia="Times New Roman" w:hAnsi="Times New Roman" w:cs="Times New Roman"/>
                <w:sz w:val="24"/>
                <w:szCs w:val="24"/>
                <w:highlight w:val="yellow"/>
                <w:lang w:eastAsia="fr-FR"/>
              </w:rPr>
              <w:t>doctorants</w:t>
            </w:r>
            <w:r w:rsidRPr="00582E3E">
              <w:rPr>
                <w:rFonts w:ascii="Times New Roman" w:eastAsia="Times New Roman" w:hAnsi="Times New Roman" w:cs="Times New Roman"/>
                <w:sz w:val="24"/>
                <w:szCs w:val="24"/>
                <w:lang w:eastAsia="fr-FR"/>
              </w:rPr>
              <w:t xml:space="preserve"> et les préparent à leur </w:t>
            </w:r>
            <w:r w:rsidRPr="003951EE">
              <w:rPr>
                <w:rFonts w:ascii="Times New Roman" w:eastAsia="Times New Roman" w:hAnsi="Times New Roman" w:cs="Times New Roman"/>
                <w:sz w:val="24"/>
                <w:szCs w:val="24"/>
                <w:highlight w:val="yellow"/>
                <w:lang w:eastAsia="fr-FR"/>
              </w:rPr>
              <w:t>activité</w:t>
            </w:r>
            <w:r w:rsidRPr="00582E3E">
              <w:rPr>
                <w:rFonts w:ascii="Times New Roman" w:eastAsia="Times New Roman" w:hAnsi="Times New Roman" w:cs="Times New Roman"/>
                <w:sz w:val="24"/>
                <w:szCs w:val="24"/>
                <w:lang w:eastAsia="fr-FR"/>
              </w:rPr>
              <w:t xml:space="preserve"> professionnelle post-doctorat à l’issue de la formation doctorale. Elles collaborent avec </w:t>
            </w:r>
            <w:r w:rsidRPr="003951EE">
              <w:rPr>
                <w:rFonts w:ascii="Times New Roman" w:eastAsia="Times New Roman" w:hAnsi="Times New Roman" w:cs="Times New Roman"/>
                <w:sz w:val="24"/>
                <w:szCs w:val="24"/>
                <w:highlight w:val="yellow"/>
                <w:lang w:eastAsia="fr-FR"/>
              </w:rPr>
              <w:t>des</w:t>
            </w:r>
            <w:r w:rsidRPr="00582E3E">
              <w:rPr>
                <w:rFonts w:ascii="Times New Roman" w:eastAsia="Times New Roman" w:hAnsi="Times New Roman" w:cs="Times New Roman"/>
                <w:sz w:val="24"/>
                <w:szCs w:val="24"/>
                <w:lang w:eastAsia="fr-FR"/>
              </w:rPr>
              <w:t xml:space="preserve"> unités et des équipes de recherche d’un ou plusieurs établissements du regroupement, tel que défini aux articles L. 718-2 et L. 718-3 susvisés, après évaluation</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trike/>
                <w:sz w:val="24"/>
                <w:szCs w:val="24"/>
                <w:highlight w:val="yellow"/>
                <w:lang w:eastAsia="fr-FR"/>
              </w:rPr>
              <w:t>nationale</w:t>
            </w:r>
            <w:r w:rsidRPr="00582E3E">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Une unité ou une équipe de recherche peut être rattachée à plusieurs écoles doctorales.</w:t>
            </w:r>
          </w:p>
          <w:p w:rsidR="00054ECD" w:rsidRPr="00582E3E" w:rsidRDefault="00054ECD" w:rsidP="00582E3E">
            <w:pPr>
              <w:spacing w:before="100" w:beforeAutospacing="1" w:after="100" w:afterAutospacing="1"/>
              <w:jc w:val="both"/>
              <w:rPr>
                <w:rFonts w:ascii="Times New Roman" w:eastAsia="Times New Roman" w:hAnsi="Times New Roman" w:cs="Times New Roman"/>
                <w:sz w:val="24"/>
                <w:szCs w:val="24"/>
                <w:lang w:eastAsia="fr-FR"/>
              </w:rPr>
            </w:pPr>
            <w:r w:rsidRPr="00582E3E">
              <w:rPr>
                <w:rFonts w:ascii="Times New Roman" w:eastAsia="Times New Roman" w:hAnsi="Times New Roman" w:cs="Times New Roman"/>
                <w:sz w:val="24"/>
                <w:szCs w:val="24"/>
                <w:lang w:eastAsia="fr-FR"/>
              </w:rPr>
              <w:t>Une école doctorale peut, le cas échéant, associer des unités de recherche ou des équipes localisées hors du regroupement en s’appuyant sur un projet scientifique cohérent.</w:t>
            </w:r>
          </w:p>
          <w:p w:rsidR="00054ECD" w:rsidRPr="00582E3E" w:rsidRDefault="00054ECD" w:rsidP="00582E3E">
            <w:pPr>
              <w:jc w:val="both"/>
              <w:rPr>
                <w:rFonts w:ascii="Times New Roman" w:hAnsi="Times New Roman" w:cs="Times New Roman"/>
                <w:sz w:val="24"/>
                <w:szCs w:val="24"/>
              </w:rPr>
            </w:pPr>
            <w:bookmarkStart w:id="1" w:name="LEGIARTI000006445569"/>
            <w:bookmarkEnd w:id="1"/>
            <w:r w:rsidRPr="00582E3E">
              <w:rPr>
                <w:rFonts w:ascii="Times New Roman" w:hAnsi="Times New Roman" w:cs="Times New Roman"/>
                <w:sz w:val="24"/>
                <w:szCs w:val="24"/>
              </w:rPr>
              <w:t xml:space="preserve">La taille et le périmètre du champ des écoles doctorales sont adaptés aux contours des regroupements et des établissements d’enseignement supérieur dont elles dépendent. </w:t>
            </w:r>
          </w:p>
          <w:p w:rsidR="00054ECD" w:rsidRPr="00582E3E" w:rsidRDefault="00054ECD" w:rsidP="00663B13">
            <w:pPr>
              <w:pStyle w:val="Paragraphedeliste"/>
              <w:ind w:left="408"/>
              <w:jc w:val="both"/>
              <w:rPr>
                <w:rFonts w:ascii="Times New Roman" w:hAnsi="Times New Roman" w:cs="Times New Roman"/>
                <w:color w:val="FF0000"/>
                <w:sz w:val="24"/>
                <w:szCs w:val="24"/>
              </w:rPr>
            </w:pPr>
          </w:p>
        </w:tc>
      </w:tr>
      <w:tr w:rsidR="00054ECD" w:rsidRPr="00B56F57" w:rsidTr="003951EE">
        <w:trPr>
          <w:trHeight w:val="430"/>
        </w:trPr>
        <w:tc>
          <w:tcPr>
            <w:tcW w:w="440" w:type="dxa"/>
            <w:shd w:val="clear" w:color="auto" w:fill="BFBFBF" w:themeFill="background1" w:themeFillShade="BF"/>
            <w:noWrap/>
          </w:tcPr>
          <w:p w:rsidR="00054ECD" w:rsidRPr="00B56F57" w:rsidRDefault="003E70BB" w:rsidP="00C65420">
            <w:pPr>
              <w:jc w:val="both"/>
              <w:rPr>
                <w:b/>
                <w:bCs/>
              </w:rPr>
            </w:pPr>
            <w:r w:rsidRPr="00350D89">
              <w:rPr>
                <w:b/>
                <w:bCs/>
                <w:highlight w:val="yellow"/>
              </w:rPr>
              <w:t>4</w:t>
            </w:r>
          </w:p>
        </w:tc>
        <w:tc>
          <w:tcPr>
            <w:tcW w:w="21957" w:type="dxa"/>
            <w:gridSpan w:val="3"/>
            <w:shd w:val="clear" w:color="auto" w:fill="BFBFBF" w:themeFill="background1" w:themeFillShade="BF"/>
          </w:tcPr>
          <w:p w:rsidR="00054ECD" w:rsidRPr="00582E3E" w:rsidRDefault="00054ECD" w:rsidP="00BE12D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Missions des écoles vis-à-vis de la formation doctorale</w:t>
            </w:r>
          </w:p>
        </w:tc>
      </w:tr>
      <w:tr w:rsidR="00054ECD" w:rsidRPr="00B56F57" w:rsidTr="003951EE">
        <w:trPr>
          <w:trHeight w:val="3105"/>
        </w:trPr>
        <w:tc>
          <w:tcPr>
            <w:tcW w:w="440" w:type="dxa"/>
            <w:noWrap/>
            <w:hideMark/>
          </w:tcPr>
          <w:p w:rsidR="00054ECD" w:rsidRPr="00B56F57" w:rsidRDefault="00054ECD" w:rsidP="00C65420">
            <w:pPr>
              <w:jc w:val="both"/>
              <w:rPr>
                <w:b/>
                <w:bCs/>
              </w:rPr>
            </w:pPr>
          </w:p>
        </w:tc>
        <w:tc>
          <w:tcPr>
            <w:tcW w:w="10333" w:type="dxa"/>
            <w:gridSpan w:val="2"/>
            <w:hideMark/>
          </w:tcPr>
          <w:p w:rsidR="00054ECD"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t>Dans le cadre des missions définies à l’article 2, les écoles doctorales :</w:t>
            </w:r>
          </w:p>
          <w:p w:rsidR="00054ECD"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br/>
              <w:t>1° Informent les étudiants sur les conditions d’accès, les compétences requises, la nature et les taux d’insertion professionnelle des diplômés, mettent en œuvre une politique de choix des doctorants fondée sur des critères explicites et publics et participent à la recherche des financements et en proposent l'attribution, afin de permettre aux doctorants de préparer et de soutenir leur thèse dans les meilleures conditions ;</w:t>
            </w:r>
            <w:r w:rsidRPr="00582E3E">
              <w:rPr>
                <w:rFonts w:ascii="Times New Roman" w:hAnsi="Times New Roman" w:cs="Times New Roman"/>
                <w:i/>
                <w:sz w:val="24"/>
                <w:szCs w:val="24"/>
              </w:rPr>
              <w:br/>
            </w:r>
          </w:p>
          <w:p w:rsidR="00054ECD" w:rsidRPr="00582E3E"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t>2° Organisent les échanges scientifiques entre doctorants et avec la communauté scientifique et  proposent aux doctorants des modules de formation à caractère professionnalisant et favorisant l’interdisciplinarité, utiles à leur projet de recherche et à l'acquisition d'une culture scientifique élargie incluant une initiation à l’éthique de la recherche ;</w:t>
            </w:r>
          </w:p>
          <w:p w:rsidR="00054ECD" w:rsidRDefault="00054ECD" w:rsidP="00C65420">
            <w:pPr>
              <w:jc w:val="both"/>
              <w:rPr>
                <w:rFonts w:ascii="Times New Roman" w:hAnsi="Times New Roman" w:cs="Times New Roman"/>
                <w:i/>
                <w:sz w:val="24"/>
                <w:szCs w:val="24"/>
              </w:rPr>
            </w:pPr>
          </w:p>
          <w:p w:rsidR="00054ECD" w:rsidRPr="00582E3E"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t>3° Assurent une démarche qualité de la formation, mettent en place des comités de suivi individuel de la formation doctorale, garantissent un encadrement doctoral professionnalisé, en promouvant notamment une formation des directeurs de thèse ;</w:t>
            </w:r>
          </w:p>
          <w:p w:rsidR="00054ECD" w:rsidRDefault="00054ECD" w:rsidP="00C65420">
            <w:pPr>
              <w:jc w:val="both"/>
              <w:rPr>
                <w:rFonts w:ascii="Times New Roman" w:hAnsi="Times New Roman" w:cs="Times New Roman"/>
                <w:i/>
                <w:sz w:val="24"/>
                <w:szCs w:val="24"/>
              </w:rPr>
            </w:pPr>
          </w:p>
          <w:p w:rsidR="00054ECD" w:rsidRPr="00582E3E"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t>4° Définissent et mettent en œuvre des dispositifs d'appui à l'insertion professionnelle des docteurs dans les secteurs public et privé, organisent en lien avec les services des établissements concernés le suivi de l'insertion professionnelle des doctorants accueillis ;</w:t>
            </w:r>
          </w:p>
          <w:p w:rsidR="00054ECD" w:rsidRDefault="00054ECD" w:rsidP="00C65420">
            <w:pPr>
              <w:jc w:val="both"/>
              <w:rPr>
                <w:rFonts w:ascii="Times New Roman" w:hAnsi="Times New Roman" w:cs="Times New Roman"/>
                <w:i/>
                <w:sz w:val="24"/>
                <w:szCs w:val="24"/>
              </w:rPr>
            </w:pPr>
          </w:p>
          <w:p w:rsidR="00054ECD" w:rsidRPr="00582E3E" w:rsidRDefault="00054ECD" w:rsidP="00C65420">
            <w:pPr>
              <w:jc w:val="both"/>
              <w:rPr>
                <w:rFonts w:ascii="Times New Roman" w:hAnsi="Times New Roman" w:cs="Times New Roman"/>
                <w:i/>
                <w:sz w:val="24"/>
                <w:szCs w:val="24"/>
              </w:rPr>
            </w:pPr>
            <w:r w:rsidRPr="00582E3E">
              <w:rPr>
                <w:rFonts w:ascii="Times New Roman" w:hAnsi="Times New Roman" w:cs="Times New Roman"/>
                <w:i/>
                <w:sz w:val="24"/>
                <w:szCs w:val="24"/>
              </w:rPr>
              <w:t>5° Apportent une ouverture européenne et internationale, dans le cadre d'actions de coopération conduites avec des établissements d'enseignement supérieur ou centres de recherche étrangers.</w:t>
            </w:r>
          </w:p>
        </w:tc>
        <w:tc>
          <w:tcPr>
            <w:tcW w:w="11624" w:type="dxa"/>
            <w:noWrap/>
            <w:hideMark/>
          </w:tcPr>
          <w:p w:rsidR="00054ECD" w:rsidRPr="00FE7305" w:rsidRDefault="00054ECD" w:rsidP="00582E3E">
            <w:pPr>
              <w:spacing w:beforeAutospacing="1" w:afterAutospacing="1"/>
              <w:jc w:val="both"/>
              <w:rPr>
                <w:rFonts w:ascii="Times New Roman" w:eastAsia="Times New Roman" w:hAnsi="Times New Roman" w:cs="Times New Roman"/>
                <w:sz w:val="24"/>
                <w:szCs w:val="24"/>
                <w:lang w:eastAsia="fr-FR"/>
              </w:rPr>
            </w:pPr>
            <w:r w:rsidRPr="00FE7305">
              <w:rPr>
                <w:rFonts w:ascii="Times New Roman" w:eastAsia="Times New Roman" w:hAnsi="Times New Roman" w:cs="Times New Roman"/>
                <w:sz w:val="24"/>
                <w:szCs w:val="24"/>
                <w:lang w:eastAsia="fr-FR"/>
              </w:rPr>
              <w:t>Dans le cadre des missions définies à l’article 2, les écoles doctorales :</w:t>
            </w:r>
          </w:p>
          <w:p w:rsidR="00054ECD" w:rsidRPr="00FE7305" w:rsidRDefault="00054ECD" w:rsidP="00582E3E">
            <w:pPr>
              <w:spacing w:before="100" w:beforeAutospacing="1" w:after="100" w:afterAutospacing="1"/>
              <w:jc w:val="both"/>
              <w:rPr>
                <w:rFonts w:ascii="Times New Roman" w:eastAsia="Times New Roman" w:hAnsi="Times New Roman" w:cs="Times New Roman"/>
                <w:sz w:val="24"/>
                <w:szCs w:val="24"/>
                <w:lang w:eastAsia="fr-FR"/>
              </w:rPr>
            </w:pPr>
            <w:r w:rsidRPr="00FE7305">
              <w:rPr>
                <w:rFonts w:ascii="Times New Roman" w:eastAsia="Times New Roman" w:hAnsi="Times New Roman" w:cs="Times New Roman"/>
                <w:sz w:val="24"/>
                <w:szCs w:val="24"/>
                <w:lang w:eastAsia="fr-FR"/>
              </w:rPr>
              <w:t>1° Informent les étudiants sur les conditions d’accès, les compétences requises, la nature, la qualité et les taux d’activité professionnelle après l’obtention du-doctorat, mettent en œuvre une politique de choix des doctorants fondée sur des critères explicites et publics et participent à la recherche des financements et en proposent l'attribution, afin de permettre aux doctorants de préparer et de soutenir leur thèse dans les meilleures conditions ;</w:t>
            </w:r>
          </w:p>
          <w:p w:rsidR="00054ECD" w:rsidRPr="00FE7305" w:rsidRDefault="00054ECD" w:rsidP="00582E3E">
            <w:pPr>
              <w:spacing w:before="100" w:beforeAutospacing="1" w:after="100" w:afterAutospacing="1"/>
              <w:jc w:val="both"/>
              <w:rPr>
                <w:rFonts w:ascii="Times New Roman" w:eastAsia="Times New Roman" w:hAnsi="Times New Roman" w:cs="Times New Roman"/>
                <w:sz w:val="24"/>
                <w:szCs w:val="24"/>
                <w:lang w:eastAsia="fr-FR"/>
              </w:rPr>
            </w:pPr>
            <w:r w:rsidRPr="00FE7305">
              <w:rPr>
                <w:rFonts w:ascii="Times New Roman" w:eastAsia="Times New Roman" w:hAnsi="Times New Roman" w:cs="Times New Roman"/>
                <w:sz w:val="24"/>
                <w:szCs w:val="24"/>
                <w:lang w:eastAsia="fr-FR"/>
              </w:rPr>
              <w:t xml:space="preserve">2° Organisent les échanges scientifiques entre doctorants et avec la communauté scientifique et  proposent aux doctorants des modules de </w:t>
            </w:r>
            <w:proofErr w:type="spellStart"/>
            <w:r w:rsidRPr="00FE7305">
              <w:rPr>
                <w:rFonts w:ascii="Times New Roman" w:eastAsia="Times New Roman" w:hAnsi="Times New Roman" w:cs="Times New Roman"/>
                <w:sz w:val="24"/>
                <w:szCs w:val="24"/>
                <w:lang w:eastAsia="fr-FR"/>
              </w:rPr>
              <w:t>formation</w:t>
            </w:r>
            <w:r w:rsidRPr="00FE7305">
              <w:rPr>
                <w:rFonts w:ascii="Times New Roman" w:eastAsia="Times New Roman" w:hAnsi="Times New Roman" w:cs="Times New Roman"/>
                <w:strike/>
                <w:sz w:val="24"/>
                <w:szCs w:val="24"/>
                <w:lang w:eastAsia="fr-FR"/>
              </w:rPr>
              <w:t>utiles</w:t>
            </w:r>
            <w:proofErr w:type="spellEnd"/>
            <w:r w:rsidRPr="00FE7305">
              <w:rPr>
                <w:rFonts w:ascii="Times New Roman" w:eastAsia="Times New Roman" w:hAnsi="Times New Roman" w:cs="Times New Roman"/>
                <w:strike/>
                <w:sz w:val="24"/>
                <w:szCs w:val="24"/>
                <w:lang w:eastAsia="fr-FR"/>
              </w:rPr>
              <w:t xml:space="preserve"> à leur projet de recherche,</w:t>
            </w:r>
            <w:r w:rsidRPr="00FE7305">
              <w:rPr>
                <w:rFonts w:ascii="Times New Roman" w:eastAsia="Times New Roman" w:hAnsi="Times New Roman" w:cs="Times New Roman"/>
                <w:sz w:val="24"/>
                <w:szCs w:val="24"/>
                <w:lang w:eastAsia="fr-FR"/>
              </w:rPr>
              <w:t xml:space="preserve"> à caractère professionnalisant,</w:t>
            </w:r>
            <w:r w:rsidRPr="00FE7305">
              <w:rPr>
                <w:rFonts w:ascii="Times New Roman" w:hAnsi="Times New Roman" w:cs="Times New Roman"/>
                <w:sz w:val="24"/>
                <w:szCs w:val="24"/>
              </w:rPr>
              <w:t xml:space="preserve"> favorisant l’interdisciplinarité, </w:t>
            </w:r>
            <w:r w:rsidRPr="00FE7305">
              <w:rPr>
                <w:rFonts w:ascii="Times New Roman" w:eastAsia="Times New Roman" w:hAnsi="Times New Roman" w:cs="Times New Roman"/>
                <w:sz w:val="24"/>
                <w:szCs w:val="24"/>
                <w:lang w:eastAsia="fr-FR"/>
              </w:rPr>
              <w:t>l'acquisition d'une culture scientifique élargie incluant une initiation à l’éthique de la recherche ainsi que la connaissance du cadre international de la recherche ;</w:t>
            </w:r>
          </w:p>
          <w:p w:rsidR="00054ECD" w:rsidRPr="00FE7305" w:rsidRDefault="00054ECD" w:rsidP="00582E3E">
            <w:pPr>
              <w:spacing w:before="100" w:beforeAutospacing="1" w:after="100" w:afterAutospacing="1"/>
              <w:jc w:val="both"/>
              <w:rPr>
                <w:rFonts w:ascii="Times New Roman" w:hAnsi="Times New Roman" w:cs="Times New Roman"/>
                <w:sz w:val="24"/>
                <w:szCs w:val="24"/>
              </w:rPr>
            </w:pPr>
            <w:r w:rsidRPr="00FE7305">
              <w:rPr>
                <w:rFonts w:ascii="Times New Roman" w:eastAsia="Times New Roman" w:hAnsi="Times New Roman" w:cs="Times New Roman"/>
                <w:sz w:val="24"/>
                <w:szCs w:val="24"/>
                <w:lang w:eastAsia="fr-FR"/>
              </w:rPr>
              <w:t xml:space="preserve">3° Assurent </w:t>
            </w:r>
            <w:r w:rsidRPr="00FE7305">
              <w:rPr>
                <w:rFonts w:ascii="Times New Roman" w:hAnsi="Times New Roman" w:cs="Times New Roman"/>
                <w:sz w:val="24"/>
                <w:szCs w:val="24"/>
              </w:rPr>
              <w:t xml:space="preserve">une démarche qualité de la formation, mettent en place des comités de suivi individuel de la formation doctorale, garantissent un encadrement doctoral professionnalisé, en promouvant notamment accompagnement spécifique des directeurs de thèse ; </w:t>
            </w:r>
          </w:p>
          <w:p w:rsidR="00054ECD" w:rsidRPr="00FE7305" w:rsidRDefault="00054ECD" w:rsidP="00582E3E">
            <w:pPr>
              <w:spacing w:before="100" w:beforeAutospacing="1" w:after="100" w:afterAutospacing="1"/>
              <w:jc w:val="both"/>
              <w:rPr>
                <w:rFonts w:ascii="Times New Roman" w:eastAsia="Times New Roman" w:hAnsi="Times New Roman" w:cs="Times New Roman"/>
                <w:sz w:val="24"/>
                <w:szCs w:val="24"/>
                <w:lang w:eastAsia="fr-FR"/>
              </w:rPr>
            </w:pPr>
            <w:r w:rsidRPr="00FE7305">
              <w:rPr>
                <w:rFonts w:ascii="Times New Roman" w:eastAsia="Times New Roman" w:hAnsi="Times New Roman" w:cs="Times New Roman"/>
                <w:sz w:val="24"/>
                <w:szCs w:val="24"/>
                <w:lang w:eastAsia="fr-FR"/>
              </w:rPr>
              <w:t>4° Définissent et mettent en œuvre des dispositifs d'appui à la poursuite du parcours professionnel après l’obtention du doctorat dans les secteurs public et privé et  organisent en lien avec les services des établissements concernés le suivi des parcours professionnels des docteurs formés ;</w:t>
            </w:r>
          </w:p>
          <w:p w:rsidR="00054ECD" w:rsidRPr="00FE7305" w:rsidRDefault="00054ECD" w:rsidP="00582E3E">
            <w:pPr>
              <w:spacing w:before="100" w:beforeAutospacing="1" w:after="100" w:afterAutospacing="1"/>
              <w:jc w:val="both"/>
              <w:rPr>
                <w:rFonts w:ascii="Times New Roman" w:eastAsia="Times New Roman" w:hAnsi="Times New Roman" w:cs="Times New Roman"/>
                <w:sz w:val="24"/>
                <w:szCs w:val="24"/>
                <w:lang w:eastAsia="fr-FR"/>
              </w:rPr>
            </w:pPr>
            <w:r w:rsidRPr="003951EE">
              <w:rPr>
                <w:rFonts w:ascii="Times New Roman" w:eastAsia="Times New Roman" w:hAnsi="Times New Roman" w:cs="Times New Roman"/>
                <w:sz w:val="24"/>
                <w:szCs w:val="24"/>
                <w:highlight w:val="yellow"/>
                <w:lang w:eastAsia="fr-FR"/>
              </w:rPr>
              <w:t xml:space="preserve">5° Contribuent </w:t>
            </w:r>
            <w:r w:rsidRPr="00FE7305">
              <w:rPr>
                <w:rFonts w:ascii="Times New Roman" w:eastAsia="Times New Roman" w:hAnsi="Times New Roman" w:cs="Times New Roman"/>
                <w:sz w:val="24"/>
                <w:szCs w:val="24"/>
                <w:lang w:eastAsia="fr-FR"/>
              </w:rPr>
              <w:t>à une ouverture européenne et internationale, dans le cadre d'actions de coopération conduites avec des établissements d'enseignement supérieur ou centres de recherche étrangers ;</w:t>
            </w:r>
          </w:p>
          <w:p w:rsidR="00054ECD" w:rsidRPr="003951EE" w:rsidRDefault="00054ECD" w:rsidP="00934698">
            <w:pPr>
              <w:spacing w:before="100" w:beforeAutospacing="1" w:after="100" w:afterAutospacing="1"/>
              <w:jc w:val="both"/>
              <w:rPr>
                <w:rFonts w:ascii="Times New Roman" w:eastAsia="Times New Roman" w:hAnsi="Times New Roman" w:cs="Times New Roman"/>
                <w:sz w:val="24"/>
                <w:szCs w:val="24"/>
                <w:highlight w:val="yellow"/>
                <w:lang w:eastAsia="fr-FR"/>
              </w:rPr>
            </w:pPr>
            <w:r w:rsidRPr="003951EE">
              <w:rPr>
                <w:rFonts w:ascii="Times New Roman" w:eastAsia="Times New Roman" w:hAnsi="Times New Roman" w:cs="Times New Roman"/>
                <w:sz w:val="24"/>
                <w:szCs w:val="24"/>
                <w:highlight w:val="yellow"/>
                <w:lang w:eastAsia="fr-FR"/>
              </w:rPr>
              <w:t>6° Formulent un avis sur les demandes de rattachement d’unités ou d’équipes  de recherche.</w:t>
            </w:r>
          </w:p>
        </w:tc>
      </w:tr>
      <w:tr w:rsidR="00054ECD" w:rsidRPr="00B56F57" w:rsidTr="003951EE">
        <w:trPr>
          <w:trHeight w:val="592"/>
        </w:trPr>
        <w:tc>
          <w:tcPr>
            <w:tcW w:w="440" w:type="dxa"/>
            <w:shd w:val="clear" w:color="auto" w:fill="BFBFBF" w:themeFill="background1" w:themeFillShade="BF"/>
            <w:noWrap/>
          </w:tcPr>
          <w:p w:rsidR="00054ECD" w:rsidRPr="00B56F57" w:rsidRDefault="003E70BB" w:rsidP="00C65420">
            <w:pPr>
              <w:jc w:val="both"/>
              <w:rPr>
                <w:b/>
                <w:bCs/>
              </w:rPr>
            </w:pPr>
            <w:r w:rsidRPr="00350D89">
              <w:rPr>
                <w:b/>
                <w:bCs/>
                <w:highlight w:val="yellow"/>
              </w:rPr>
              <w:t>5</w:t>
            </w:r>
          </w:p>
        </w:tc>
        <w:tc>
          <w:tcPr>
            <w:tcW w:w="21957" w:type="dxa"/>
            <w:gridSpan w:val="3"/>
            <w:shd w:val="clear" w:color="auto" w:fill="BFBFBF" w:themeFill="background1" w:themeFillShade="BF"/>
          </w:tcPr>
          <w:p w:rsidR="00054ECD" w:rsidRPr="00D54888" w:rsidRDefault="00054ECD" w:rsidP="00D5488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Démarche qualité dans les écoles doctorales</w:t>
            </w:r>
          </w:p>
        </w:tc>
      </w:tr>
      <w:tr w:rsidR="00054ECD" w:rsidRPr="00B56F57" w:rsidTr="003951EE">
        <w:trPr>
          <w:trHeight w:val="2703"/>
        </w:trPr>
        <w:tc>
          <w:tcPr>
            <w:tcW w:w="440" w:type="dxa"/>
            <w:noWrap/>
            <w:hideMark/>
          </w:tcPr>
          <w:p w:rsidR="00054ECD" w:rsidRPr="00B56F57" w:rsidRDefault="00054ECD" w:rsidP="00C65420">
            <w:pPr>
              <w:jc w:val="both"/>
              <w:rPr>
                <w:b/>
                <w:bCs/>
              </w:rPr>
            </w:pPr>
          </w:p>
        </w:tc>
        <w:tc>
          <w:tcPr>
            <w:tcW w:w="10263" w:type="dxa"/>
            <w:hideMark/>
          </w:tcPr>
          <w:p w:rsidR="00054ECD" w:rsidRDefault="00054ECD" w:rsidP="00C65420">
            <w:pPr>
              <w:jc w:val="both"/>
              <w:rPr>
                <w:rFonts w:ascii="Times New Roman" w:hAnsi="Times New Roman" w:cs="Times New Roman"/>
                <w:i/>
                <w:sz w:val="24"/>
                <w:szCs w:val="24"/>
              </w:rPr>
            </w:pPr>
            <w:r w:rsidRPr="00D54888">
              <w:rPr>
                <w:rFonts w:ascii="Times New Roman" w:hAnsi="Times New Roman" w:cs="Times New Roman"/>
                <w:i/>
                <w:sz w:val="24"/>
                <w:szCs w:val="24"/>
              </w:rPr>
              <w:t xml:space="preserve">Dans le cadre de leur politique, les écoles doctorales mettent en place des dispositifs  spécifiques afin d’organiser une évaluation des formations et des enseignements notamment au moyen d’enquêtes régulières auprès des doctorants. Cette évaluation est organisée dans le respect des dispositions des statuts des personnels concernés. </w:t>
            </w:r>
          </w:p>
          <w:p w:rsidR="00054ECD" w:rsidRPr="00D54888" w:rsidRDefault="00054ECD" w:rsidP="00C65420">
            <w:pPr>
              <w:jc w:val="both"/>
              <w:rPr>
                <w:rFonts w:ascii="Times New Roman" w:hAnsi="Times New Roman" w:cs="Times New Roman"/>
                <w:i/>
                <w:sz w:val="24"/>
                <w:szCs w:val="24"/>
              </w:rPr>
            </w:pPr>
          </w:p>
          <w:p w:rsidR="00054ECD" w:rsidRDefault="00054ECD" w:rsidP="00E07243">
            <w:pPr>
              <w:jc w:val="both"/>
              <w:rPr>
                <w:rFonts w:ascii="Times New Roman" w:hAnsi="Times New Roman" w:cs="Times New Roman"/>
                <w:i/>
                <w:sz w:val="24"/>
                <w:szCs w:val="24"/>
              </w:rPr>
            </w:pPr>
            <w:r w:rsidRPr="00D54888">
              <w:rPr>
                <w:rFonts w:ascii="Times New Roman" w:hAnsi="Times New Roman" w:cs="Times New Roman"/>
                <w:i/>
                <w:sz w:val="24"/>
                <w:szCs w:val="24"/>
              </w:rPr>
              <w:t>Ces dispositifs favorisent le dialogue entre les équipes pédagogiques, les doctorants et les représentants du monde économique. Ils éclairent les objectifs de chaque formation, contribuent à en faire évoluer les contenus ainsi que les méthodes d’enseignement afin de faciliter l’appropriation des savoirs, des connaissances et des compétences et de permettre d’en améliorer la qualité. Ces dispositifs peuvent également servir de base à l’évolution de la carte de formation de l’établissement en cohérence avec la politique de site.</w:t>
            </w:r>
          </w:p>
          <w:p w:rsidR="00054ECD" w:rsidRPr="00D54888" w:rsidRDefault="00054ECD" w:rsidP="00E07243">
            <w:pPr>
              <w:jc w:val="both"/>
              <w:rPr>
                <w:rFonts w:ascii="Times New Roman" w:hAnsi="Times New Roman" w:cs="Times New Roman"/>
                <w:i/>
                <w:sz w:val="24"/>
                <w:szCs w:val="24"/>
              </w:rPr>
            </w:pPr>
          </w:p>
          <w:p w:rsidR="00054ECD" w:rsidRPr="00D54888" w:rsidRDefault="00054ECD" w:rsidP="00E07243">
            <w:pPr>
              <w:jc w:val="both"/>
              <w:rPr>
                <w:rFonts w:ascii="Times New Roman" w:hAnsi="Times New Roman" w:cs="Times New Roman"/>
                <w:i/>
                <w:sz w:val="24"/>
                <w:szCs w:val="24"/>
              </w:rPr>
            </w:pPr>
            <w:r w:rsidRPr="00D54888">
              <w:rPr>
                <w:rFonts w:ascii="Times New Roman" w:hAnsi="Times New Roman" w:cs="Times New Roman"/>
                <w:i/>
                <w:sz w:val="24"/>
                <w:szCs w:val="24"/>
              </w:rPr>
              <w:t xml:space="preserve">Les résultats des évaluations font l’objet de présentations et de débats au sein des équipes pédagogiques, du conseil de l’école doctorale et de la commission de la recherche du conseil académique ou de l’instance qui en tient lieu. </w:t>
            </w:r>
          </w:p>
        </w:tc>
        <w:tc>
          <w:tcPr>
            <w:tcW w:w="11694" w:type="dxa"/>
            <w:gridSpan w:val="2"/>
            <w:noWrap/>
          </w:tcPr>
          <w:p w:rsidR="00054ECD" w:rsidRPr="00D54888" w:rsidRDefault="00054ECD" w:rsidP="00D54888">
            <w:pPr>
              <w:spacing w:before="100" w:beforeAutospacing="1" w:after="100" w:afterAutospacing="1"/>
              <w:jc w:val="both"/>
              <w:rPr>
                <w:rFonts w:ascii="Times New Roman" w:eastAsia="Times New Roman" w:hAnsi="Times New Roman" w:cs="Times New Roman"/>
                <w:sz w:val="24"/>
                <w:szCs w:val="24"/>
                <w:lang w:eastAsia="fr-FR"/>
              </w:rPr>
            </w:pPr>
            <w:r w:rsidRPr="00D54888">
              <w:rPr>
                <w:rFonts w:ascii="Times New Roman" w:eastAsia="Times New Roman" w:hAnsi="Times New Roman" w:cs="Times New Roman"/>
                <w:sz w:val="24"/>
                <w:szCs w:val="24"/>
                <w:lang w:eastAsia="fr-FR"/>
              </w:rPr>
              <w:t xml:space="preserve">Dans le cadre de leur politique, les écoles doctorales mettent en place des dispositifs  spécifiques afin d’organiser une évaluation des </w:t>
            </w:r>
            <w:r w:rsidRPr="003951EE">
              <w:rPr>
                <w:rFonts w:ascii="Times New Roman" w:eastAsia="Times New Roman" w:hAnsi="Times New Roman" w:cs="Times New Roman"/>
                <w:sz w:val="24"/>
                <w:szCs w:val="24"/>
                <w:highlight w:val="yellow"/>
                <w:lang w:eastAsia="fr-FR"/>
              </w:rPr>
              <w:t>cursus et modules</w:t>
            </w:r>
            <w:r w:rsidRPr="00D54888">
              <w:rPr>
                <w:rFonts w:ascii="Times New Roman" w:eastAsia="Times New Roman" w:hAnsi="Times New Roman" w:cs="Times New Roman"/>
                <w:sz w:val="24"/>
                <w:szCs w:val="24"/>
                <w:lang w:eastAsia="fr-FR"/>
              </w:rPr>
              <w:t xml:space="preserve"> qu’elles proposent, notamment au moyen d’enquêtes régulières auprès des doctorants. Cette évaluation est organisée dans le respect des dispositions des statuts des personnels concernés. </w:t>
            </w:r>
          </w:p>
          <w:p w:rsidR="00054ECD" w:rsidRPr="00D54888" w:rsidRDefault="00054ECD" w:rsidP="00D54888">
            <w:pPr>
              <w:jc w:val="both"/>
              <w:rPr>
                <w:rFonts w:ascii="Times New Roman" w:hAnsi="Times New Roman" w:cs="Times New Roman"/>
                <w:strike/>
                <w:sz w:val="24"/>
                <w:szCs w:val="24"/>
              </w:rPr>
            </w:pPr>
            <w:r w:rsidRPr="003951EE">
              <w:rPr>
                <w:rFonts w:ascii="Times New Roman" w:hAnsi="Times New Roman" w:cs="Times New Roman"/>
                <w:strike/>
                <w:sz w:val="24"/>
                <w:szCs w:val="24"/>
                <w:highlight w:val="yellow"/>
              </w:rPr>
              <w:t>Ces dispositifs favorisent le dialogue entre les équipes pédagogiques, les doctorants et les représentants du monde économique. Ils éclairent les objectifs de chaque formation, contribuent à en faire évoluer les contenus ainsi que les méthodes d’enseignement afin de faciliter l’appropriation des savoirs, des connaissances et des compétences et de permettre d’en améliorer la qualité. Ces dispositifs peuvent également servir de base à l’évolution de la carte de formation de l’établissement en cohérence avec la politique de site.</w:t>
            </w:r>
          </w:p>
          <w:p w:rsidR="00054ECD" w:rsidRDefault="00054ECD" w:rsidP="00D54888">
            <w:pPr>
              <w:spacing w:before="100" w:beforeAutospacing="1" w:after="100" w:afterAutospacing="1"/>
              <w:jc w:val="both"/>
              <w:rPr>
                <w:rFonts w:ascii="Times New Roman" w:eastAsia="Times New Roman" w:hAnsi="Times New Roman" w:cs="Times New Roman"/>
                <w:sz w:val="24"/>
                <w:szCs w:val="24"/>
                <w:lang w:eastAsia="fr-FR"/>
              </w:rPr>
            </w:pPr>
          </w:p>
          <w:p w:rsidR="00054ECD" w:rsidRPr="00D54888" w:rsidRDefault="00054ECD" w:rsidP="00D54888">
            <w:pPr>
              <w:spacing w:before="100" w:beforeAutospacing="1" w:after="100" w:afterAutospacing="1"/>
              <w:jc w:val="both"/>
              <w:rPr>
                <w:rFonts w:ascii="Times New Roman" w:eastAsia="Times New Roman" w:hAnsi="Times New Roman" w:cs="Times New Roman"/>
                <w:sz w:val="24"/>
                <w:szCs w:val="24"/>
                <w:lang w:eastAsia="fr-FR"/>
              </w:rPr>
            </w:pPr>
            <w:r w:rsidRPr="003951EE">
              <w:rPr>
                <w:rFonts w:ascii="Times New Roman" w:eastAsia="Times New Roman" w:hAnsi="Times New Roman" w:cs="Times New Roman"/>
                <w:sz w:val="24"/>
                <w:szCs w:val="24"/>
                <w:highlight w:val="yellow"/>
                <w:lang w:eastAsia="fr-FR"/>
              </w:rPr>
              <w:t>Dans le cadre d’une démarche d’amélioration continue du cursus, les résultats des évaluations font l’objet de présentations et de débats au sein du conseil de l’école doctorale.</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 xml:space="preserve">Ils sont transmis </w:t>
            </w:r>
            <w:r w:rsidRPr="003951EE">
              <w:rPr>
                <w:rFonts w:ascii="Times New Roman" w:hAnsi="Times New Roman" w:cs="Times New Roman"/>
                <w:sz w:val="24"/>
                <w:szCs w:val="24"/>
                <w:highlight w:val="yellow"/>
              </w:rPr>
              <w:t>à la commission de la recherche du conseil académique ou de l’instance qui en tient lieu.</w:t>
            </w:r>
            <w:r w:rsidRPr="00D54888">
              <w:rPr>
                <w:rFonts w:ascii="Times New Roman" w:hAnsi="Times New Roman" w:cs="Times New Roman"/>
                <w:i/>
                <w:sz w:val="24"/>
                <w:szCs w:val="24"/>
              </w:rPr>
              <w:t xml:space="preserve"> </w:t>
            </w:r>
            <w:r w:rsidRPr="00D54888">
              <w:rPr>
                <w:rFonts w:ascii="Times New Roman" w:eastAsia="Times New Roman" w:hAnsi="Times New Roman" w:cs="Times New Roman"/>
                <w:sz w:val="24"/>
                <w:szCs w:val="24"/>
                <w:lang w:eastAsia="fr-FR"/>
              </w:rPr>
              <w:t xml:space="preserve"> </w:t>
            </w:r>
          </w:p>
          <w:p w:rsidR="00054ECD" w:rsidRPr="00D54888" w:rsidRDefault="00054ECD" w:rsidP="00663B13">
            <w:pPr>
              <w:pStyle w:val="Paragraphedeliste"/>
              <w:numPr>
                <w:ilvl w:val="0"/>
                <w:numId w:val="1"/>
              </w:numPr>
              <w:jc w:val="both"/>
              <w:rPr>
                <w:rFonts w:ascii="Times New Roman" w:hAnsi="Times New Roman" w:cs="Times New Roman"/>
                <w:color w:val="FF0000"/>
                <w:sz w:val="24"/>
                <w:szCs w:val="24"/>
              </w:rPr>
            </w:pPr>
          </w:p>
        </w:tc>
      </w:tr>
      <w:tr w:rsidR="00054ECD" w:rsidRPr="00B56F57" w:rsidTr="003951EE">
        <w:trPr>
          <w:trHeight w:val="803"/>
        </w:trPr>
        <w:tc>
          <w:tcPr>
            <w:tcW w:w="440" w:type="dxa"/>
            <w:shd w:val="clear" w:color="auto" w:fill="BFBFBF" w:themeFill="background1" w:themeFillShade="BF"/>
            <w:noWrap/>
          </w:tcPr>
          <w:p w:rsidR="00054ECD" w:rsidRPr="00B56F57" w:rsidRDefault="003E70BB" w:rsidP="00C65420">
            <w:pPr>
              <w:jc w:val="both"/>
              <w:rPr>
                <w:b/>
                <w:bCs/>
              </w:rPr>
            </w:pPr>
            <w:r w:rsidRPr="00350D89">
              <w:rPr>
                <w:b/>
                <w:bCs/>
                <w:highlight w:val="yellow"/>
              </w:rPr>
              <w:t>6</w:t>
            </w:r>
          </w:p>
        </w:tc>
        <w:tc>
          <w:tcPr>
            <w:tcW w:w="21957" w:type="dxa"/>
            <w:gridSpan w:val="3"/>
            <w:shd w:val="clear" w:color="auto" w:fill="BFBFBF" w:themeFill="background1" w:themeFillShade="BF"/>
          </w:tcPr>
          <w:p w:rsidR="00054ECD" w:rsidRPr="004248F1" w:rsidRDefault="00054ECD" w:rsidP="00D54888">
            <w:pPr>
              <w:spacing w:before="100" w:beforeAutospacing="1" w:after="100" w:afterAutospacing="1"/>
              <w:jc w:val="both"/>
              <w:rPr>
                <w:rFonts w:ascii="Times New Roman" w:eastAsia="Times New Roman" w:hAnsi="Times New Roman" w:cs="Times New Roman"/>
                <w:sz w:val="24"/>
                <w:szCs w:val="24"/>
                <w:highlight w:val="lightGray"/>
                <w:lang w:eastAsia="fr-FR"/>
              </w:rPr>
            </w:pPr>
            <w:r w:rsidRPr="004248F1">
              <w:rPr>
                <w:rFonts w:ascii="Times New Roman" w:eastAsia="Times New Roman" w:hAnsi="Times New Roman" w:cs="Times New Roman"/>
                <w:sz w:val="24"/>
                <w:szCs w:val="24"/>
                <w:highlight w:val="lightGray"/>
                <w:lang w:eastAsia="fr-FR"/>
              </w:rPr>
              <w:t>Ecole doctorale dans l’accréditation d’un établissement pour son offre de formation</w:t>
            </w:r>
          </w:p>
        </w:tc>
      </w:tr>
      <w:tr w:rsidR="00054ECD" w:rsidRPr="00B56F57" w:rsidTr="003951EE">
        <w:trPr>
          <w:trHeight w:val="2254"/>
        </w:trPr>
        <w:tc>
          <w:tcPr>
            <w:tcW w:w="440" w:type="dxa"/>
            <w:noWrap/>
            <w:hideMark/>
          </w:tcPr>
          <w:p w:rsidR="00054ECD" w:rsidRPr="00B56F57" w:rsidRDefault="00054ECD" w:rsidP="00C65420">
            <w:pPr>
              <w:jc w:val="both"/>
              <w:rPr>
                <w:b/>
                <w:bCs/>
              </w:rPr>
            </w:pPr>
          </w:p>
        </w:tc>
        <w:tc>
          <w:tcPr>
            <w:tcW w:w="10263" w:type="dxa"/>
            <w:hideMark/>
          </w:tcPr>
          <w:p w:rsidR="00054ECD" w:rsidRDefault="00054ECD" w:rsidP="00C65420">
            <w:pPr>
              <w:jc w:val="both"/>
              <w:rPr>
                <w:rFonts w:ascii="Times New Roman" w:hAnsi="Times New Roman" w:cs="Times New Roman"/>
                <w:i/>
                <w:sz w:val="24"/>
                <w:szCs w:val="24"/>
              </w:rPr>
            </w:pPr>
            <w:r w:rsidRPr="00D54888">
              <w:rPr>
                <w:rFonts w:ascii="Times New Roman" w:hAnsi="Times New Roman" w:cs="Times New Roman"/>
                <w:i/>
                <w:sz w:val="24"/>
                <w:szCs w:val="24"/>
              </w:rPr>
              <w:t>L’arrêté d’accréditation de l’établissement emporte habilitation de ce dernier à délivrer le diplôme de doctorat, seul ou conjointement, et mentionne la liste des écoles doctorales autorisées à accueillir des doctorants en vue de leur formation doctorale ainsi que le ou les champs concernés.</w:t>
            </w:r>
          </w:p>
          <w:p w:rsidR="00054ECD" w:rsidRPr="00D54888" w:rsidRDefault="00054ECD" w:rsidP="00C65420">
            <w:pPr>
              <w:jc w:val="both"/>
              <w:rPr>
                <w:rFonts w:ascii="Times New Roman" w:hAnsi="Times New Roman" w:cs="Times New Roman"/>
                <w:i/>
                <w:sz w:val="24"/>
                <w:szCs w:val="24"/>
              </w:rPr>
            </w:pPr>
            <w:r w:rsidRPr="00D54888">
              <w:rPr>
                <w:rFonts w:ascii="Times New Roman" w:hAnsi="Times New Roman" w:cs="Times New Roman"/>
                <w:i/>
                <w:sz w:val="24"/>
                <w:szCs w:val="24"/>
              </w:rPr>
              <w:br/>
              <w:t>Après avis du conseil de l’école doctorale et sur proposition de son directeur, soumis à l’approbation de la commission recherche du conseil académique ou toute autre instance équivalente, des établissements d'enseignement supérieur, des organismes publics de formation et de recherche et des fondations de recherche peuvent participer à une école doctorale avec la qualité d'établissement associé en accueillant des doctorants de cette école au sein d'unités ou d'équipes de recherche reconnues à la suite d’une évaluation nationale. D’autres organismes publics ou privés peuvent également être reconnus comme établissements associés à une école doctorale.</w:t>
            </w:r>
          </w:p>
          <w:p w:rsidR="00054ECD" w:rsidRDefault="00054ECD" w:rsidP="00E07243">
            <w:pPr>
              <w:jc w:val="both"/>
              <w:rPr>
                <w:rFonts w:ascii="Times New Roman" w:hAnsi="Times New Roman" w:cs="Times New Roman"/>
                <w:i/>
                <w:sz w:val="24"/>
                <w:szCs w:val="24"/>
              </w:rPr>
            </w:pPr>
          </w:p>
          <w:p w:rsidR="00054ECD" w:rsidRDefault="00054ECD" w:rsidP="00E07243">
            <w:pPr>
              <w:jc w:val="both"/>
              <w:rPr>
                <w:rFonts w:ascii="Times New Roman" w:hAnsi="Times New Roman" w:cs="Times New Roman"/>
                <w:i/>
                <w:sz w:val="24"/>
                <w:szCs w:val="24"/>
              </w:rPr>
            </w:pPr>
            <w:r w:rsidRPr="00D54888">
              <w:rPr>
                <w:rFonts w:ascii="Times New Roman" w:hAnsi="Times New Roman" w:cs="Times New Roman"/>
                <w:i/>
                <w:sz w:val="24"/>
                <w:szCs w:val="24"/>
              </w:rPr>
              <w:t xml:space="preserve">La demande d'accréditation comprend les modalités de coopération entre l’ensemble des établissements concourant à l'école doctorale telles que définies par une ou plusieurs conventions. </w:t>
            </w:r>
          </w:p>
          <w:p w:rsidR="00054ECD" w:rsidRDefault="00054ECD" w:rsidP="00E07243">
            <w:pPr>
              <w:jc w:val="both"/>
              <w:rPr>
                <w:rFonts w:ascii="Times New Roman" w:hAnsi="Times New Roman" w:cs="Times New Roman"/>
                <w:i/>
                <w:sz w:val="24"/>
                <w:szCs w:val="24"/>
              </w:rPr>
            </w:pPr>
          </w:p>
          <w:p w:rsidR="00054ECD" w:rsidRPr="00D54888" w:rsidRDefault="00054ECD" w:rsidP="00E07243">
            <w:pPr>
              <w:jc w:val="both"/>
              <w:rPr>
                <w:rFonts w:ascii="Times New Roman" w:hAnsi="Times New Roman" w:cs="Times New Roman"/>
                <w:i/>
                <w:sz w:val="24"/>
                <w:szCs w:val="24"/>
              </w:rPr>
            </w:pPr>
            <w:r w:rsidRPr="00D54888">
              <w:rPr>
                <w:rFonts w:ascii="Times New Roman" w:hAnsi="Times New Roman" w:cs="Times New Roman"/>
                <w:i/>
                <w:sz w:val="24"/>
                <w:szCs w:val="24"/>
              </w:rPr>
              <w:t>Afin de garantir la connaissance la plus large possible de l'offre de formation doctorale nationale, un annuaire des écoles doctorales est mis à jour annuellement.</w:t>
            </w:r>
          </w:p>
        </w:tc>
        <w:tc>
          <w:tcPr>
            <w:tcW w:w="11694" w:type="dxa"/>
            <w:gridSpan w:val="2"/>
            <w:noWrap/>
            <w:hideMark/>
          </w:tcPr>
          <w:p w:rsidR="00054ECD" w:rsidRPr="00D54888" w:rsidRDefault="00054ECD" w:rsidP="00D54888">
            <w:pPr>
              <w:spacing w:before="100" w:beforeAutospacing="1" w:after="100" w:afterAutospacing="1"/>
              <w:jc w:val="both"/>
              <w:rPr>
                <w:rFonts w:ascii="Times New Roman" w:eastAsia="Times New Roman" w:hAnsi="Times New Roman" w:cs="Times New Roman"/>
                <w:sz w:val="24"/>
                <w:szCs w:val="24"/>
                <w:lang w:eastAsia="fr-FR"/>
              </w:rPr>
            </w:pPr>
            <w:r w:rsidRPr="00D54888">
              <w:rPr>
                <w:rFonts w:ascii="Times New Roman" w:eastAsia="Times New Roman" w:hAnsi="Times New Roman" w:cs="Times New Roman"/>
                <w:sz w:val="24"/>
                <w:szCs w:val="24"/>
                <w:lang w:eastAsia="fr-FR"/>
              </w:rPr>
              <w:t>L’arrêté d’accréditation de l’établissement</w:t>
            </w:r>
            <w:r w:rsidRPr="00D54888">
              <w:rPr>
                <w:rFonts w:ascii="Times New Roman" w:hAnsi="Times New Roman" w:cs="Times New Roman"/>
                <w:sz w:val="24"/>
                <w:szCs w:val="24"/>
              </w:rPr>
              <w:t xml:space="preserve"> </w:t>
            </w:r>
            <w:r w:rsidRPr="00D54888">
              <w:rPr>
                <w:rFonts w:ascii="Times New Roman" w:eastAsia="Times New Roman" w:hAnsi="Times New Roman" w:cs="Times New Roman"/>
                <w:sz w:val="24"/>
                <w:szCs w:val="24"/>
                <w:lang w:eastAsia="fr-FR"/>
              </w:rPr>
              <w:t>emporte habilitation de ce dernier à délivrer le diplôme de doctorat, seul ou conjointement, et mentionne la liste des écoles doctorales autorisées à accueillir des doctorants en vue de leur formation doctorale ainsi que le ou les champs concernés.</w:t>
            </w:r>
            <w:bookmarkStart w:id="2" w:name="LEGIARTI000006445573"/>
            <w:bookmarkStart w:id="3" w:name="LEGIARTI000006445574"/>
            <w:bookmarkEnd w:id="2"/>
            <w:bookmarkEnd w:id="3"/>
          </w:p>
          <w:p w:rsidR="00054ECD" w:rsidRPr="00DE21D4" w:rsidRDefault="00054ECD" w:rsidP="00DE21D4">
            <w:pPr>
              <w:jc w:val="both"/>
              <w:rPr>
                <w:rFonts w:ascii="Times New Roman" w:hAnsi="Times New Roman" w:cs="Times New Roman"/>
                <w:i/>
                <w:sz w:val="24"/>
                <w:szCs w:val="24"/>
              </w:rPr>
            </w:pPr>
            <w:r w:rsidRPr="00D54888">
              <w:rPr>
                <w:rFonts w:ascii="Times New Roman" w:eastAsia="Times New Roman" w:hAnsi="Times New Roman" w:cs="Times New Roman"/>
                <w:sz w:val="24"/>
                <w:szCs w:val="24"/>
                <w:lang w:eastAsia="fr-FR"/>
              </w:rPr>
              <w:t xml:space="preserve">Après avis du conseil de l’école doctorale et sur proposition de son directeur, soumis à l’approbation de la commission recherche du conseil académique ou toute autre instance équivalente, des établissements d'enseignement supérieur, des organismes publics de formation et de recherche et des fondations de recherche publiques ou privées peuvent participer à une école doctorale </w:t>
            </w:r>
            <w:r w:rsidRPr="003951EE">
              <w:rPr>
                <w:rFonts w:ascii="Times New Roman" w:eastAsia="Times New Roman" w:hAnsi="Times New Roman" w:cs="Times New Roman"/>
                <w:strike/>
                <w:sz w:val="24"/>
                <w:szCs w:val="24"/>
                <w:highlight w:val="yellow"/>
                <w:lang w:eastAsia="fr-FR"/>
              </w:rPr>
              <w:t>avec la</w:t>
            </w:r>
            <w:r w:rsidRPr="003951EE">
              <w:rPr>
                <w:rFonts w:ascii="Times New Roman" w:hAnsi="Times New Roman" w:cs="Times New Roman"/>
                <w:i/>
                <w:strike/>
                <w:sz w:val="24"/>
                <w:szCs w:val="24"/>
                <w:highlight w:val="yellow"/>
              </w:rPr>
              <w:t xml:space="preserve"> </w:t>
            </w:r>
            <w:r w:rsidRPr="003951EE">
              <w:rPr>
                <w:rFonts w:ascii="Times New Roman" w:hAnsi="Times New Roman" w:cs="Times New Roman"/>
                <w:strike/>
                <w:sz w:val="24"/>
                <w:szCs w:val="24"/>
                <w:highlight w:val="yellow"/>
              </w:rPr>
              <w:t>qualité d'établissement associé</w:t>
            </w:r>
            <w:r w:rsidRPr="00D54888">
              <w:rPr>
                <w:rFonts w:ascii="Times New Roman" w:eastAsia="Times New Roman" w:hAnsi="Times New Roman" w:cs="Times New Roman"/>
                <w:sz w:val="24"/>
                <w:szCs w:val="24"/>
                <w:lang w:eastAsia="fr-FR"/>
              </w:rPr>
              <w:t xml:space="preserve"> en accueillant des doctorants de cette école au sein d'unités ou d'équipes de recherche reconnues à la suite d’une évaluation</w:t>
            </w:r>
            <w:r>
              <w:rPr>
                <w:rFonts w:ascii="Times New Roman" w:eastAsia="Times New Roman" w:hAnsi="Times New Roman" w:cs="Times New Roman"/>
                <w:sz w:val="24"/>
                <w:szCs w:val="24"/>
                <w:lang w:eastAsia="fr-FR"/>
              </w:rPr>
              <w:t xml:space="preserve"> </w:t>
            </w:r>
            <w:r w:rsidRPr="003951EE">
              <w:rPr>
                <w:rFonts w:ascii="Times New Roman" w:hAnsi="Times New Roman" w:cs="Times New Roman"/>
                <w:strike/>
                <w:sz w:val="24"/>
                <w:szCs w:val="24"/>
                <w:highlight w:val="yellow"/>
              </w:rPr>
              <w:t>nationale</w:t>
            </w:r>
            <w:r w:rsidRPr="00D54888">
              <w:rPr>
                <w:rFonts w:ascii="Times New Roman" w:eastAsia="Times New Roman" w:hAnsi="Times New Roman" w:cs="Times New Roman"/>
                <w:sz w:val="24"/>
                <w:szCs w:val="24"/>
                <w:lang w:eastAsia="fr-FR"/>
              </w:rPr>
              <w:t>.</w:t>
            </w:r>
            <w:r w:rsidRPr="00DE21D4">
              <w:rPr>
                <w:rFonts w:ascii="Times New Roman" w:eastAsia="Times New Roman" w:hAnsi="Times New Roman" w:cs="Times New Roman"/>
                <w:strike/>
                <w:sz w:val="24"/>
                <w:szCs w:val="24"/>
                <w:lang w:eastAsia="fr-FR"/>
              </w:rPr>
              <w:t xml:space="preserve"> </w:t>
            </w:r>
            <w:r w:rsidRPr="003951EE">
              <w:rPr>
                <w:rFonts w:ascii="Times New Roman" w:hAnsi="Times New Roman" w:cs="Times New Roman"/>
                <w:strike/>
                <w:sz w:val="24"/>
                <w:szCs w:val="24"/>
                <w:highlight w:val="yellow"/>
              </w:rPr>
              <w:t>D’autres organismes publics ou privés peuvent également être reconnus comme établissements associés à une école doctorale.</w:t>
            </w:r>
          </w:p>
          <w:p w:rsidR="00054ECD" w:rsidRPr="00D54888" w:rsidRDefault="00054ECD" w:rsidP="00D54888">
            <w:pPr>
              <w:spacing w:before="100" w:beforeAutospacing="1" w:after="100" w:afterAutospacing="1"/>
              <w:jc w:val="both"/>
              <w:rPr>
                <w:rFonts w:ascii="Times New Roman" w:eastAsia="Times New Roman" w:hAnsi="Times New Roman" w:cs="Times New Roman"/>
                <w:sz w:val="24"/>
                <w:szCs w:val="24"/>
                <w:lang w:eastAsia="fr-FR"/>
              </w:rPr>
            </w:pPr>
            <w:r w:rsidRPr="00D54888">
              <w:rPr>
                <w:rFonts w:ascii="Times New Roman" w:eastAsia="Times New Roman" w:hAnsi="Times New Roman" w:cs="Times New Roman"/>
                <w:sz w:val="24"/>
                <w:szCs w:val="24"/>
                <w:lang w:eastAsia="fr-FR"/>
              </w:rPr>
              <w:t>La demande d'accréditation comprend les modalités de coopération entre l’ensemble des établissements concourant à l'école doctorale telles que définies par une ou plusieurs conventions.</w:t>
            </w:r>
          </w:p>
          <w:p w:rsidR="00054ECD" w:rsidRPr="00D54888" w:rsidRDefault="00054ECD" w:rsidP="00D54888">
            <w:pPr>
              <w:spacing w:before="100" w:beforeAutospacing="1" w:after="100" w:afterAutospacing="1"/>
              <w:jc w:val="both"/>
              <w:rPr>
                <w:rFonts w:ascii="Times New Roman" w:eastAsia="Times New Roman" w:hAnsi="Times New Roman" w:cs="Times New Roman"/>
                <w:sz w:val="24"/>
                <w:szCs w:val="24"/>
                <w:lang w:eastAsia="fr-FR"/>
              </w:rPr>
            </w:pPr>
            <w:r w:rsidRPr="00D54888">
              <w:rPr>
                <w:rFonts w:ascii="Times New Roman" w:eastAsia="Times New Roman" w:hAnsi="Times New Roman" w:cs="Times New Roman"/>
                <w:sz w:val="24"/>
                <w:szCs w:val="24"/>
                <w:lang w:eastAsia="fr-FR"/>
              </w:rPr>
              <w:t xml:space="preserve">Afin de garantir la connaissance la plus large possible de l'offre de formation doctorale, un annuaire </w:t>
            </w:r>
            <w:r w:rsidRPr="003951EE">
              <w:rPr>
                <w:rFonts w:ascii="Times New Roman" w:eastAsia="Times New Roman" w:hAnsi="Times New Roman" w:cs="Times New Roman"/>
                <w:sz w:val="24"/>
                <w:szCs w:val="24"/>
                <w:highlight w:val="yellow"/>
                <w:lang w:eastAsia="fr-FR"/>
              </w:rPr>
              <w:t>national</w:t>
            </w:r>
            <w:r w:rsidRPr="00D54888">
              <w:rPr>
                <w:rFonts w:ascii="Times New Roman" w:eastAsia="Times New Roman" w:hAnsi="Times New Roman" w:cs="Times New Roman"/>
                <w:sz w:val="24"/>
                <w:szCs w:val="24"/>
                <w:lang w:eastAsia="fr-FR"/>
              </w:rPr>
              <w:t xml:space="preserve"> des écoles doctorales est mis à jour annuellement.</w:t>
            </w:r>
          </w:p>
          <w:p w:rsidR="00054ECD" w:rsidRPr="00D54888" w:rsidRDefault="00054ECD" w:rsidP="00663B13">
            <w:pPr>
              <w:ind w:left="413"/>
              <w:jc w:val="both"/>
              <w:rPr>
                <w:rFonts w:ascii="Times New Roman" w:hAnsi="Times New Roman" w:cs="Times New Roman"/>
                <w:color w:val="FF0000"/>
                <w:sz w:val="24"/>
                <w:szCs w:val="24"/>
              </w:rPr>
            </w:pPr>
          </w:p>
        </w:tc>
      </w:tr>
      <w:tr w:rsidR="00054ECD" w:rsidRPr="00B56F57" w:rsidTr="003951EE">
        <w:trPr>
          <w:trHeight w:val="573"/>
        </w:trPr>
        <w:tc>
          <w:tcPr>
            <w:tcW w:w="440" w:type="dxa"/>
            <w:shd w:val="clear" w:color="auto" w:fill="BFBFBF" w:themeFill="background1" w:themeFillShade="BF"/>
            <w:noWrap/>
          </w:tcPr>
          <w:p w:rsidR="00054ECD" w:rsidRPr="00B56F57" w:rsidRDefault="003E70BB" w:rsidP="00C65420">
            <w:pPr>
              <w:jc w:val="both"/>
              <w:rPr>
                <w:b/>
                <w:bCs/>
              </w:rPr>
            </w:pPr>
            <w:r w:rsidRPr="00350D89">
              <w:rPr>
                <w:b/>
                <w:bCs/>
                <w:highlight w:val="yellow"/>
              </w:rPr>
              <w:t>7</w:t>
            </w:r>
          </w:p>
        </w:tc>
        <w:tc>
          <w:tcPr>
            <w:tcW w:w="21957" w:type="dxa"/>
            <w:gridSpan w:val="3"/>
            <w:shd w:val="clear" w:color="auto" w:fill="BFBFBF" w:themeFill="background1" w:themeFillShade="BF"/>
          </w:tcPr>
          <w:p w:rsidR="00054ECD" w:rsidRPr="004248F1" w:rsidRDefault="00054ECD" w:rsidP="004248F1">
            <w:pPr>
              <w:spacing w:before="100" w:beforeAutospacing="1" w:after="100" w:afterAutospacing="1"/>
              <w:jc w:val="both"/>
              <w:rPr>
                <w:rFonts w:ascii="Times New Roman" w:eastAsia="Times New Roman" w:hAnsi="Times New Roman" w:cs="Times New Roman"/>
                <w:sz w:val="24"/>
                <w:szCs w:val="24"/>
                <w:highlight w:val="lightGray"/>
                <w:lang w:eastAsia="fr-FR"/>
              </w:rPr>
            </w:pPr>
            <w:r>
              <w:rPr>
                <w:rFonts w:ascii="Times New Roman" w:eastAsia="Times New Roman" w:hAnsi="Times New Roman" w:cs="Times New Roman"/>
                <w:sz w:val="24"/>
                <w:szCs w:val="24"/>
                <w:highlight w:val="lightGray"/>
                <w:lang w:eastAsia="fr-FR"/>
              </w:rPr>
              <w:t>Désignation du d</w:t>
            </w:r>
            <w:r w:rsidRPr="004248F1">
              <w:rPr>
                <w:rFonts w:ascii="Times New Roman" w:eastAsia="Times New Roman" w:hAnsi="Times New Roman" w:cs="Times New Roman"/>
                <w:sz w:val="24"/>
                <w:szCs w:val="24"/>
                <w:highlight w:val="lightGray"/>
                <w:lang w:eastAsia="fr-FR"/>
              </w:rPr>
              <w:t xml:space="preserve">irecteur de l’ED </w:t>
            </w:r>
          </w:p>
        </w:tc>
      </w:tr>
      <w:tr w:rsidR="00054ECD" w:rsidRPr="00B56F57" w:rsidTr="003951EE">
        <w:trPr>
          <w:trHeight w:val="1971"/>
        </w:trPr>
        <w:tc>
          <w:tcPr>
            <w:tcW w:w="440" w:type="dxa"/>
            <w:noWrap/>
            <w:hideMark/>
          </w:tcPr>
          <w:p w:rsidR="00054ECD" w:rsidRPr="00B56F57" w:rsidRDefault="00054ECD" w:rsidP="00C65420">
            <w:pPr>
              <w:jc w:val="both"/>
              <w:rPr>
                <w:b/>
                <w:bCs/>
              </w:rPr>
            </w:pPr>
          </w:p>
        </w:tc>
        <w:tc>
          <w:tcPr>
            <w:tcW w:w="10263" w:type="dxa"/>
            <w:hideMark/>
          </w:tcPr>
          <w:p w:rsidR="00054ECD" w:rsidRDefault="00054ECD" w:rsidP="00C65420">
            <w:pPr>
              <w:jc w:val="both"/>
              <w:rPr>
                <w:rFonts w:ascii="Times New Roman" w:hAnsi="Times New Roman" w:cs="Times New Roman"/>
                <w:i/>
                <w:sz w:val="24"/>
                <w:szCs w:val="24"/>
              </w:rPr>
            </w:pPr>
            <w:r w:rsidRPr="00DE21D4">
              <w:rPr>
                <w:rFonts w:ascii="Times New Roman" w:hAnsi="Times New Roman" w:cs="Times New Roman"/>
                <w:i/>
                <w:sz w:val="24"/>
                <w:szCs w:val="24"/>
              </w:rPr>
              <w:t>L'école doctorale est dirigée par un directeur assisté d'un conseil.</w:t>
            </w:r>
          </w:p>
          <w:p w:rsidR="00054ECD" w:rsidRDefault="00054ECD" w:rsidP="00C65420">
            <w:pPr>
              <w:jc w:val="both"/>
              <w:rPr>
                <w:rFonts w:ascii="Times New Roman" w:hAnsi="Times New Roman" w:cs="Times New Roman"/>
                <w:i/>
                <w:sz w:val="24"/>
                <w:szCs w:val="24"/>
              </w:rPr>
            </w:pPr>
            <w:r w:rsidRPr="00DE21D4">
              <w:rPr>
                <w:rFonts w:ascii="Times New Roman" w:hAnsi="Times New Roman" w:cs="Times New Roman"/>
                <w:i/>
                <w:sz w:val="24"/>
                <w:szCs w:val="24"/>
              </w:rPr>
              <w:br/>
              <w:t>Le directeur de l'école doctorale est choisi parmi les professeurs et assimilés au sens des dispositions relatives à la désignation des membres du Conseil national des universités ou parmi les enseignants de rang équivalent qui ne dépendent pas du ministère chargé de l'enseignement supérieur ou parmi les personnels des établissements d'enseignement supérieur, des organismes publics de recherche et des fondations de recherche, habilités à diriger des recherches. Il est nommé pour la durée de l'accréditation. Son mandat peut être renouvelé une fois.</w:t>
            </w:r>
          </w:p>
          <w:p w:rsidR="00054ECD" w:rsidRPr="00DE21D4" w:rsidRDefault="00054ECD" w:rsidP="00C65420">
            <w:pPr>
              <w:jc w:val="both"/>
              <w:rPr>
                <w:rFonts w:ascii="Times New Roman" w:hAnsi="Times New Roman" w:cs="Times New Roman"/>
                <w:i/>
                <w:sz w:val="24"/>
                <w:szCs w:val="24"/>
              </w:rPr>
            </w:pPr>
            <w:r w:rsidRPr="00DE21D4">
              <w:rPr>
                <w:rFonts w:ascii="Times New Roman" w:hAnsi="Times New Roman" w:cs="Times New Roman"/>
                <w:i/>
                <w:sz w:val="24"/>
                <w:szCs w:val="24"/>
              </w:rPr>
              <w:br/>
              <w:t>Lorsqu'une école doctorale relève d'un seul établissement, le directeur de l'école doctorale est nommé par le chef d'établissement après avis de la commission recherche de la commission académique ou des instances qui en tiennent lieu et du conseil de l'école doctorale.</w:t>
            </w:r>
          </w:p>
          <w:p w:rsidR="00054ECD" w:rsidRDefault="00054ECD" w:rsidP="00C65420">
            <w:pPr>
              <w:jc w:val="both"/>
              <w:rPr>
                <w:rFonts w:ascii="Times New Roman" w:hAnsi="Times New Roman" w:cs="Times New Roman"/>
                <w:i/>
                <w:sz w:val="24"/>
                <w:szCs w:val="24"/>
              </w:rPr>
            </w:pPr>
          </w:p>
          <w:p w:rsidR="00054ECD" w:rsidRPr="00DE21D4" w:rsidRDefault="00054ECD" w:rsidP="00C65420">
            <w:pPr>
              <w:jc w:val="both"/>
              <w:rPr>
                <w:rFonts w:ascii="Times New Roman" w:hAnsi="Times New Roman" w:cs="Times New Roman"/>
                <w:i/>
                <w:sz w:val="24"/>
                <w:szCs w:val="24"/>
              </w:rPr>
            </w:pPr>
            <w:r w:rsidRPr="00DE21D4">
              <w:rPr>
                <w:rFonts w:ascii="Times New Roman" w:hAnsi="Times New Roman" w:cs="Times New Roman"/>
                <w:i/>
                <w:sz w:val="24"/>
                <w:szCs w:val="24"/>
              </w:rPr>
              <w:t>Lorsqu'une école doctorale relève de plusieurs établissements, les chefs d'établissement désignent conjointement le directeur dans les conditions définies par la convention qui les lie,  après avis de la commission recherche des commissions académiques ou de l’instance qui en tient lieu et du conseil de l'école doctorale.</w:t>
            </w:r>
          </w:p>
        </w:tc>
        <w:tc>
          <w:tcPr>
            <w:tcW w:w="11694" w:type="dxa"/>
            <w:gridSpan w:val="2"/>
            <w:noWrap/>
            <w:hideMark/>
          </w:tcPr>
          <w:p w:rsidR="00054ECD" w:rsidRPr="00DE21D4" w:rsidRDefault="00054ECD" w:rsidP="00DE21D4">
            <w:pPr>
              <w:spacing w:before="100" w:beforeAutospacing="1" w:after="100" w:afterAutospacing="1"/>
              <w:jc w:val="both"/>
              <w:rPr>
                <w:rFonts w:ascii="Times New Roman" w:eastAsia="Times New Roman" w:hAnsi="Times New Roman" w:cs="Times New Roman"/>
                <w:sz w:val="24"/>
                <w:szCs w:val="24"/>
                <w:lang w:eastAsia="fr-FR"/>
              </w:rPr>
            </w:pPr>
            <w:r w:rsidRPr="00DE21D4">
              <w:rPr>
                <w:rFonts w:ascii="Times New Roman" w:eastAsia="Times New Roman" w:hAnsi="Times New Roman" w:cs="Times New Roman"/>
                <w:sz w:val="24"/>
                <w:szCs w:val="24"/>
                <w:lang w:eastAsia="fr-FR"/>
              </w:rPr>
              <w:lastRenderedPageBreak/>
              <w:t>L'école doctorale est dirigée par un directeur assisté d'un conseil.</w:t>
            </w:r>
          </w:p>
          <w:p w:rsidR="00054ECD" w:rsidRPr="00DE21D4" w:rsidRDefault="00054ECD" w:rsidP="00DE21D4">
            <w:pPr>
              <w:spacing w:before="100" w:beforeAutospacing="1" w:after="100" w:afterAutospacing="1"/>
              <w:jc w:val="both"/>
              <w:rPr>
                <w:rFonts w:ascii="Times New Roman" w:eastAsia="Times New Roman" w:hAnsi="Times New Roman" w:cs="Times New Roman"/>
                <w:sz w:val="24"/>
                <w:szCs w:val="24"/>
                <w:lang w:eastAsia="fr-FR"/>
              </w:rPr>
            </w:pPr>
            <w:r w:rsidRPr="00DE21D4">
              <w:rPr>
                <w:rFonts w:ascii="Times New Roman" w:eastAsia="Times New Roman" w:hAnsi="Times New Roman" w:cs="Times New Roman"/>
                <w:sz w:val="24"/>
                <w:szCs w:val="24"/>
                <w:lang w:eastAsia="fr-FR"/>
              </w:rPr>
              <w:t>Le directeur de l'école doctorale est choisi parmi les professeurs et assimilés au sens des dispositions relatives à la désignation des membres du Conseil national des universités ou parmi les enseignants de rang équivalent qui ne dépendent pas du ministère chargé de l'enseignement supérieur ou parmi les personnels des établissements d'enseignement supérieur, des organismes publics de recherche et des fondations de recherche, habilités à diriger des recherches. Il est nommé pour la durée de l'accréditation. Son mandat peut être renouvelé une fois.</w:t>
            </w:r>
          </w:p>
          <w:p w:rsidR="00054ECD" w:rsidRPr="00DE21D4" w:rsidRDefault="00054ECD" w:rsidP="00DE21D4">
            <w:pPr>
              <w:spacing w:before="100" w:beforeAutospacing="1" w:after="100" w:afterAutospacing="1"/>
              <w:jc w:val="both"/>
              <w:rPr>
                <w:rFonts w:ascii="Times New Roman" w:eastAsia="Times New Roman" w:hAnsi="Times New Roman" w:cs="Times New Roman"/>
                <w:sz w:val="24"/>
                <w:szCs w:val="24"/>
                <w:lang w:eastAsia="fr-FR"/>
              </w:rPr>
            </w:pPr>
            <w:r w:rsidRPr="00DE21D4">
              <w:rPr>
                <w:rFonts w:ascii="Times New Roman" w:eastAsia="Times New Roman" w:hAnsi="Times New Roman" w:cs="Times New Roman"/>
                <w:sz w:val="24"/>
                <w:szCs w:val="24"/>
                <w:lang w:eastAsia="fr-FR"/>
              </w:rPr>
              <w:t xml:space="preserve">Lorsqu'une école doctorale relève d'un seul établissement, le directeur de l'école doctorale est nommé par le chef d'établissement après avis de la commission recherche </w:t>
            </w:r>
            <w:r w:rsidRPr="003951EE">
              <w:rPr>
                <w:rFonts w:ascii="Times New Roman" w:eastAsia="Times New Roman" w:hAnsi="Times New Roman" w:cs="Times New Roman"/>
                <w:sz w:val="24"/>
                <w:szCs w:val="24"/>
                <w:highlight w:val="yellow"/>
                <w:lang w:eastAsia="fr-FR"/>
              </w:rPr>
              <w:t>du conseil</w:t>
            </w:r>
            <w:r w:rsidRPr="00DE21D4">
              <w:rPr>
                <w:rFonts w:ascii="Times New Roman" w:eastAsia="Times New Roman" w:hAnsi="Times New Roman" w:cs="Times New Roman"/>
                <w:sz w:val="24"/>
                <w:szCs w:val="24"/>
                <w:lang w:eastAsia="fr-FR"/>
              </w:rPr>
              <w:t xml:space="preserve"> académique ou des instances qui en tiennent lieu et du conseil de l'école doctorale.</w:t>
            </w:r>
          </w:p>
          <w:p w:rsidR="00054ECD" w:rsidRPr="00DE21D4" w:rsidRDefault="00054ECD" w:rsidP="00B31233">
            <w:pPr>
              <w:spacing w:before="100" w:beforeAutospacing="1" w:after="100" w:afterAutospacing="1"/>
              <w:jc w:val="both"/>
              <w:rPr>
                <w:rFonts w:ascii="Times New Roman" w:eastAsia="Times New Roman" w:hAnsi="Times New Roman" w:cs="Times New Roman"/>
                <w:sz w:val="24"/>
                <w:szCs w:val="24"/>
                <w:lang w:eastAsia="fr-FR"/>
              </w:rPr>
            </w:pPr>
            <w:r w:rsidRPr="00DE21D4">
              <w:rPr>
                <w:rFonts w:ascii="Times New Roman" w:eastAsia="Times New Roman" w:hAnsi="Times New Roman" w:cs="Times New Roman"/>
                <w:sz w:val="24"/>
                <w:szCs w:val="24"/>
                <w:lang w:eastAsia="fr-FR"/>
              </w:rPr>
              <w:lastRenderedPageBreak/>
              <w:t>Lorsqu'une école doctorale relève de plusieurs</w:t>
            </w:r>
            <w:r>
              <w:rPr>
                <w:rFonts w:ascii="Times New Roman" w:eastAsia="Times New Roman" w:hAnsi="Times New Roman" w:cs="Times New Roman"/>
                <w:sz w:val="24"/>
                <w:szCs w:val="24"/>
                <w:lang w:eastAsia="fr-FR"/>
              </w:rPr>
              <w:t xml:space="preserve"> établissements</w:t>
            </w:r>
            <w:r w:rsidRPr="00DE21D4">
              <w:rPr>
                <w:rFonts w:ascii="Times New Roman" w:eastAsia="Times New Roman" w:hAnsi="Times New Roman" w:cs="Times New Roman"/>
                <w:sz w:val="24"/>
                <w:szCs w:val="24"/>
                <w:lang w:eastAsia="fr-FR"/>
              </w:rPr>
              <w:t xml:space="preserve">, les chefs d'établissement désignent conjointement le directeur dans les conditions définies par la convention qui les lie,  après avis </w:t>
            </w:r>
            <w:r w:rsidRPr="003951EE">
              <w:rPr>
                <w:rFonts w:ascii="Times New Roman" w:eastAsia="Times New Roman" w:hAnsi="Times New Roman" w:cs="Times New Roman"/>
                <w:sz w:val="24"/>
                <w:szCs w:val="24"/>
                <w:highlight w:val="yellow"/>
                <w:lang w:eastAsia="fr-FR"/>
              </w:rPr>
              <w:t>des</w:t>
            </w:r>
            <w:r w:rsidRPr="00DE21D4">
              <w:rPr>
                <w:rFonts w:ascii="Times New Roman" w:eastAsia="Times New Roman" w:hAnsi="Times New Roman" w:cs="Times New Roman"/>
                <w:sz w:val="24"/>
                <w:szCs w:val="24"/>
                <w:lang w:eastAsia="fr-FR"/>
              </w:rPr>
              <w:t xml:space="preserve"> commissions recherche des </w:t>
            </w:r>
            <w:r w:rsidRPr="003951EE">
              <w:rPr>
                <w:rFonts w:ascii="Times New Roman" w:eastAsia="Times New Roman" w:hAnsi="Times New Roman" w:cs="Times New Roman"/>
                <w:sz w:val="24"/>
                <w:szCs w:val="24"/>
                <w:highlight w:val="yellow"/>
                <w:lang w:eastAsia="fr-FR"/>
              </w:rPr>
              <w:t>conseils</w:t>
            </w:r>
            <w:r w:rsidRPr="00DE21D4">
              <w:rPr>
                <w:rFonts w:ascii="Times New Roman" w:eastAsia="Times New Roman" w:hAnsi="Times New Roman" w:cs="Times New Roman"/>
                <w:sz w:val="24"/>
                <w:szCs w:val="24"/>
                <w:lang w:eastAsia="fr-FR"/>
              </w:rPr>
              <w:t xml:space="preserve"> académiques ou </w:t>
            </w:r>
            <w:r w:rsidRPr="003951EE">
              <w:rPr>
                <w:rFonts w:ascii="Times New Roman" w:eastAsia="Times New Roman" w:hAnsi="Times New Roman" w:cs="Times New Roman"/>
                <w:sz w:val="24"/>
                <w:szCs w:val="24"/>
                <w:highlight w:val="yellow"/>
                <w:lang w:eastAsia="fr-FR"/>
              </w:rPr>
              <w:t>des</w:t>
            </w:r>
            <w:r w:rsidRPr="00DE21D4">
              <w:rPr>
                <w:rFonts w:ascii="Times New Roman" w:eastAsia="Times New Roman" w:hAnsi="Times New Roman" w:cs="Times New Roman"/>
                <w:sz w:val="24"/>
                <w:szCs w:val="24"/>
                <w:lang w:eastAsia="fr-FR"/>
              </w:rPr>
              <w:t xml:space="preserve"> instances qui en tiennent lieu</w:t>
            </w:r>
            <w:r>
              <w:rPr>
                <w:rFonts w:ascii="Times New Roman" w:eastAsia="Times New Roman" w:hAnsi="Times New Roman" w:cs="Times New Roman"/>
                <w:sz w:val="24"/>
                <w:szCs w:val="24"/>
                <w:lang w:eastAsia="fr-FR"/>
              </w:rPr>
              <w:t xml:space="preserve"> </w:t>
            </w:r>
            <w:r w:rsidRPr="00DE21D4">
              <w:rPr>
                <w:rFonts w:ascii="Times New Roman" w:eastAsia="Times New Roman" w:hAnsi="Times New Roman" w:cs="Times New Roman"/>
                <w:sz w:val="24"/>
                <w:szCs w:val="24"/>
                <w:lang w:eastAsia="fr-FR"/>
              </w:rPr>
              <w:t>du ou des établissements concernés</w:t>
            </w:r>
            <w:r>
              <w:rPr>
                <w:rFonts w:ascii="Times New Roman" w:eastAsia="Times New Roman" w:hAnsi="Times New Roman" w:cs="Times New Roman"/>
                <w:sz w:val="24"/>
                <w:szCs w:val="24"/>
                <w:lang w:eastAsia="fr-FR"/>
              </w:rPr>
              <w:t xml:space="preserve"> </w:t>
            </w:r>
            <w:r w:rsidRPr="009C2C51">
              <w:rPr>
                <w:rFonts w:ascii="Times New Roman" w:hAnsi="Times New Roman" w:cs="Times New Roman"/>
                <w:sz w:val="24"/>
                <w:szCs w:val="24"/>
              </w:rPr>
              <w:t>et du conseil de l'école doctorale.</w:t>
            </w:r>
          </w:p>
        </w:tc>
      </w:tr>
      <w:tr w:rsidR="00054ECD" w:rsidRPr="00B56F57" w:rsidTr="003951EE">
        <w:trPr>
          <w:trHeight w:val="434"/>
        </w:trPr>
        <w:tc>
          <w:tcPr>
            <w:tcW w:w="440" w:type="dxa"/>
            <w:shd w:val="clear" w:color="auto" w:fill="BFBFBF" w:themeFill="background1" w:themeFillShade="BF"/>
            <w:noWrap/>
          </w:tcPr>
          <w:p w:rsidR="00054ECD" w:rsidRPr="00350D89" w:rsidRDefault="003E70BB" w:rsidP="00C65420">
            <w:pPr>
              <w:jc w:val="both"/>
              <w:rPr>
                <w:b/>
                <w:bCs/>
                <w:highlight w:val="yellow"/>
              </w:rPr>
            </w:pPr>
            <w:r w:rsidRPr="00350D89">
              <w:rPr>
                <w:b/>
                <w:bCs/>
                <w:highlight w:val="yellow"/>
              </w:rPr>
              <w:lastRenderedPageBreak/>
              <w:t>8</w:t>
            </w:r>
          </w:p>
        </w:tc>
        <w:tc>
          <w:tcPr>
            <w:tcW w:w="21957" w:type="dxa"/>
            <w:gridSpan w:val="3"/>
            <w:shd w:val="clear" w:color="auto" w:fill="BFBFBF" w:themeFill="background1" w:themeFillShade="BF"/>
          </w:tcPr>
          <w:p w:rsidR="00054ECD" w:rsidRPr="009C2C51" w:rsidRDefault="00054ECD" w:rsidP="00BE12D8">
            <w:pPr>
              <w:tabs>
                <w:tab w:val="left" w:pos="709"/>
                <w:tab w:val="left" w:pos="851"/>
              </w:tabs>
              <w:spacing w:before="100" w:beforeAutospacing="1" w:after="100" w:afterAutospacing="1"/>
              <w:jc w:val="both"/>
              <w:rPr>
                <w:rFonts w:ascii="Times New Roman" w:eastAsia="Times New Roman" w:hAnsi="Times New Roman" w:cs="Times New Roman"/>
                <w:sz w:val="24"/>
                <w:szCs w:val="24"/>
                <w:lang w:eastAsia="fr-FR"/>
              </w:rPr>
            </w:pPr>
            <w:r w:rsidRPr="004248F1">
              <w:rPr>
                <w:rFonts w:ascii="Times New Roman" w:eastAsia="Times New Roman" w:hAnsi="Times New Roman" w:cs="Times New Roman"/>
                <w:sz w:val="24"/>
                <w:szCs w:val="24"/>
                <w:highlight w:val="lightGray"/>
                <w:lang w:eastAsia="fr-FR"/>
              </w:rPr>
              <w:t>Rôle du directeur de l’ED</w:t>
            </w:r>
          </w:p>
        </w:tc>
      </w:tr>
      <w:tr w:rsidR="00054ECD" w:rsidRPr="00B56F57" w:rsidTr="003951EE">
        <w:trPr>
          <w:trHeight w:val="1404"/>
        </w:trPr>
        <w:tc>
          <w:tcPr>
            <w:tcW w:w="440" w:type="dxa"/>
            <w:noWrap/>
            <w:hideMark/>
          </w:tcPr>
          <w:p w:rsidR="00054ECD" w:rsidRPr="00350D89" w:rsidRDefault="00054ECD" w:rsidP="00C65420">
            <w:pPr>
              <w:jc w:val="both"/>
              <w:rPr>
                <w:b/>
                <w:bCs/>
                <w:highlight w:val="yellow"/>
              </w:rPr>
            </w:pPr>
          </w:p>
        </w:tc>
        <w:tc>
          <w:tcPr>
            <w:tcW w:w="10263" w:type="dxa"/>
            <w:hideMark/>
          </w:tcPr>
          <w:p w:rsidR="00054ECD" w:rsidRPr="009C2C51" w:rsidRDefault="00054ECD" w:rsidP="00C65420">
            <w:pPr>
              <w:jc w:val="both"/>
              <w:rPr>
                <w:rFonts w:ascii="Times New Roman" w:hAnsi="Times New Roman" w:cs="Times New Roman"/>
                <w:i/>
                <w:sz w:val="24"/>
                <w:szCs w:val="24"/>
              </w:rPr>
            </w:pPr>
            <w:r w:rsidRPr="009C2C51">
              <w:rPr>
                <w:rFonts w:ascii="Times New Roman" w:hAnsi="Times New Roman" w:cs="Times New Roman"/>
                <w:i/>
                <w:sz w:val="24"/>
                <w:szCs w:val="24"/>
              </w:rPr>
              <w:t>Le directeur de l'école doctorale met en œuvre le programme d'actions de l'école, et présente chaque année un rapport d'activité devant le conseil de l’école et  la commission de la recherche du conseil académique ou de l’instance qui en tient lieu du ou des établissements concernés.</w:t>
            </w:r>
          </w:p>
        </w:tc>
        <w:tc>
          <w:tcPr>
            <w:tcW w:w="11694" w:type="dxa"/>
            <w:gridSpan w:val="2"/>
            <w:noWrap/>
            <w:hideMark/>
          </w:tcPr>
          <w:p w:rsidR="00054ECD" w:rsidRPr="009C2C51" w:rsidRDefault="00054ECD" w:rsidP="009C2C51">
            <w:pPr>
              <w:tabs>
                <w:tab w:val="left" w:pos="709"/>
                <w:tab w:val="left" w:pos="851"/>
              </w:tabs>
              <w:spacing w:beforeAutospacing="1" w:afterAutospacing="1"/>
              <w:jc w:val="both"/>
              <w:rPr>
                <w:rFonts w:ascii="Times New Roman" w:eastAsia="Times New Roman" w:hAnsi="Times New Roman" w:cs="Times New Roman"/>
                <w:b/>
                <w:sz w:val="24"/>
                <w:szCs w:val="24"/>
                <w:lang w:eastAsia="fr-FR"/>
              </w:rPr>
            </w:pPr>
            <w:r w:rsidRPr="009C2C51">
              <w:rPr>
                <w:rFonts w:ascii="Times New Roman" w:eastAsia="Times New Roman" w:hAnsi="Times New Roman" w:cs="Times New Roman"/>
                <w:sz w:val="24"/>
                <w:szCs w:val="24"/>
                <w:lang w:eastAsia="fr-FR"/>
              </w:rPr>
              <w:t>Le directeur de l'école doctorale met en œuvre le programme d'actions de l'école, et présente chaque année un rapport d'activité devant des commissions recherche du ou des conseils académiques ou des instances qui en tienne</w:t>
            </w:r>
            <w:r>
              <w:rPr>
                <w:rFonts w:ascii="Times New Roman" w:eastAsia="Times New Roman" w:hAnsi="Times New Roman" w:cs="Times New Roman"/>
                <w:sz w:val="24"/>
                <w:szCs w:val="24"/>
                <w:lang w:eastAsia="fr-FR"/>
              </w:rPr>
              <w:t>n</w:t>
            </w:r>
            <w:r w:rsidRPr="009C2C51">
              <w:rPr>
                <w:rFonts w:ascii="Times New Roman" w:eastAsia="Times New Roman" w:hAnsi="Times New Roman" w:cs="Times New Roman"/>
                <w:sz w:val="24"/>
                <w:szCs w:val="24"/>
                <w:lang w:eastAsia="fr-FR"/>
              </w:rPr>
              <w:t>t lieu du ou des établissements concernés.</w:t>
            </w:r>
          </w:p>
          <w:p w:rsidR="00054ECD" w:rsidRPr="009C2C51" w:rsidRDefault="00054ECD" w:rsidP="009C2C51">
            <w:pPr>
              <w:jc w:val="both"/>
              <w:rPr>
                <w:rFonts w:ascii="Times New Roman" w:hAnsi="Times New Roman" w:cs="Times New Roman"/>
                <w:color w:val="FF0000"/>
                <w:sz w:val="24"/>
                <w:szCs w:val="24"/>
              </w:rPr>
            </w:pPr>
          </w:p>
        </w:tc>
      </w:tr>
      <w:tr w:rsidR="00054ECD" w:rsidRPr="00B56F57" w:rsidTr="003951EE">
        <w:trPr>
          <w:trHeight w:val="683"/>
        </w:trPr>
        <w:tc>
          <w:tcPr>
            <w:tcW w:w="440" w:type="dxa"/>
            <w:shd w:val="clear" w:color="auto" w:fill="BFBFBF" w:themeFill="background1" w:themeFillShade="BF"/>
            <w:noWrap/>
          </w:tcPr>
          <w:p w:rsidR="00054ECD" w:rsidRPr="00350D89" w:rsidRDefault="003E70BB" w:rsidP="00C65420">
            <w:pPr>
              <w:jc w:val="both"/>
              <w:rPr>
                <w:b/>
                <w:bCs/>
                <w:highlight w:val="yellow"/>
              </w:rPr>
            </w:pPr>
            <w:r w:rsidRPr="00350D89">
              <w:rPr>
                <w:b/>
                <w:bCs/>
                <w:highlight w:val="yellow"/>
              </w:rPr>
              <w:t>9</w:t>
            </w:r>
          </w:p>
        </w:tc>
        <w:tc>
          <w:tcPr>
            <w:tcW w:w="21957" w:type="dxa"/>
            <w:gridSpan w:val="3"/>
            <w:shd w:val="clear" w:color="auto" w:fill="BFBFBF" w:themeFill="background1" w:themeFillShade="BF"/>
          </w:tcPr>
          <w:p w:rsidR="00054ECD" w:rsidRPr="00C80595" w:rsidRDefault="00054ECD" w:rsidP="009C2C51">
            <w:pPr>
              <w:spacing w:before="100" w:beforeAutospacing="1" w:after="100" w:afterAutospacing="1"/>
              <w:jc w:val="both"/>
              <w:rPr>
                <w:rFonts w:ascii="Times New Roman" w:eastAsia="Times New Roman" w:hAnsi="Times New Roman" w:cs="Times New Roman"/>
                <w:sz w:val="24"/>
                <w:szCs w:val="24"/>
                <w:highlight w:val="lightGray"/>
                <w:lang w:eastAsia="fr-FR"/>
              </w:rPr>
            </w:pPr>
            <w:r w:rsidRPr="00C80595">
              <w:rPr>
                <w:rFonts w:ascii="Times New Roman" w:eastAsia="Times New Roman" w:hAnsi="Times New Roman" w:cs="Times New Roman"/>
                <w:sz w:val="24"/>
                <w:szCs w:val="24"/>
                <w:highlight w:val="lightGray"/>
                <w:lang w:eastAsia="fr-FR"/>
              </w:rPr>
              <w:t>Attribution des financements des établissements membres de l’ED aux doctorants</w:t>
            </w:r>
          </w:p>
        </w:tc>
      </w:tr>
      <w:tr w:rsidR="00054ECD" w:rsidRPr="00B56F57" w:rsidTr="003951EE">
        <w:trPr>
          <w:trHeight w:val="1852"/>
        </w:trPr>
        <w:tc>
          <w:tcPr>
            <w:tcW w:w="440" w:type="dxa"/>
            <w:noWrap/>
            <w:hideMark/>
          </w:tcPr>
          <w:p w:rsidR="00054ECD" w:rsidRPr="00350D89" w:rsidRDefault="00054ECD" w:rsidP="00C65420">
            <w:pPr>
              <w:jc w:val="both"/>
              <w:rPr>
                <w:b/>
                <w:bCs/>
                <w:highlight w:val="yellow"/>
              </w:rPr>
            </w:pPr>
          </w:p>
        </w:tc>
        <w:tc>
          <w:tcPr>
            <w:tcW w:w="10263" w:type="dxa"/>
            <w:hideMark/>
          </w:tcPr>
          <w:p w:rsidR="00054ECD" w:rsidRPr="009C2C51" w:rsidRDefault="00054ECD" w:rsidP="00C65420">
            <w:pPr>
              <w:spacing w:after="200"/>
              <w:jc w:val="both"/>
              <w:rPr>
                <w:rFonts w:ascii="Times New Roman" w:hAnsi="Times New Roman" w:cs="Times New Roman"/>
                <w:i/>
                <w:sz w:val="24"/>
                <w:szCs w:val="24"/>
              </w:rPr>
            </w:pPr>
            <w:r w:rsidRPr="009C2C51">
              <w:rPr>
                <w:rFonts w:ascii="Times New Roman" w:hAnsi="Times New Roman" w:cs="Times New Roman"/>
                <w:i/>
                <w:sz w:val="24"/>
                <w:szCs w:val="24"/>
              </w:rPr>
              <w:t>Chaque chef d’établissement décide de l’attribution des financements pouvant être alloués aux doctorants inscrits dans son établissement sur proposition du directeur de l’école doctorale, après avis des directeurs de thèse concernés, des responsables des unités de recherche ou des équipes de recherches dans lesquelles les doctorants souhaitent poursuivre leurs travaux de recherche et du conseil de l'école doctorale réuni en formation restreinte.</w:t>
            </w:r>
          </w:p>
          <w:p w:rsidR="00054ECD" w:rsidRPr="009C2C51" w:rsidRDefault="00054ECD" w:rsidP="00C65420">
            <w:pPr>
              <w:spacing w:after="200"/>
              <w:jc w:val="both"/>
              <w:rPr>
                <w:rFonts w:ascii="Times New Roman" w:hAnsi="Times New Roman" w:cs="Times New Roman"/>
                <w:sz w:val="24"/>
                <w:szCs w:val="24"/>
              </w:rPr>
            </w:pPr>
            <w:r w:rsidRPr="009C2C51">
              <w:rPr>
                <w:rFonts w:ascii="Times New Roman" w:hAnsi="Times New Roman" w:cs="Times New Roman"/>
                <w:i/>
                <w:sz w:val="24"/>
                <w:szCs w:val="24"/>
              </w:rPr>
              <w:t>Le directeur de l’école doctorale présente chaque année la liste des bénéficiaires de ces financements devant le conseil de l'école doctorale et en informe la commission de la recherche du conseil académique ou de l’instance qui en tient lieu de l'établissement.</w:t>
            </w:r>
            <w:r w:rsidRPr="009C2C51">
              <w:rPr>
                <w:rFonts w:ascii="Times New Roman" w:hAnsi="Times New Roman" w:cs="Times New Roman"/>
                <w:sz w:val="24"/>
                <w:szCs w:val="24"/>
              </w:rPr>
              <w:t xml:space="preserve"> </w:t>
            </w:r>
          </w:p>
        </w:tc>
        <w:tc>
          <w:tcPr>
            <w:tcW w:w="11694" w:type="dxa"/>
            <w:gridSpan w:val="2"/>
            <w:noWrap/>
            <w:hideMark/>
          </w:tcPr>
          <w:p w:rsidR="00054ECD" w:rsidRPr="009C2C51" w:rsidRDefault="00054ECD" w:rsidP="009C2C51">
            <w:pPr>
              <w:spacing w:before="100" w:beforeAutospacing="1" w:after="100" w:afterAutospacing="1"/>
              <w:jc w:val="both"/>
              <w:rPr>
                <w:rFonts w:ascii="Times New Roman" w:eastAsia="Times New Roman" w:hAnsi="Times New Roman" w:cs="Times New Roman"/>
                <w:sz w:val="24"/>
                <w:szCs w:val="24"/>
                <w:lang w:eastAsia="fr-FR"/>
              </w:rPr>
            </w:pPr>
            <w:r w:rsidRPr="009C2C51">
              <w:rPr>
                <w:rFonts w:ascii="Times New Roman" w:eastAsia="Times New Roman" w:hAnsi="Times New Roman" w:cs="Times New Roman"/>
                <w:sz w:val="24"/>
                <w:szCs w:val="24"/>
                <w:lang w:eastAsia="fr-FR"/>
              </w:rPr>
              <w:t xml:space="preserve">Chaque chef d’établissement décide de l’attribution des financements pouvant être alloués </w:t>
            </w:r>
            <w:r w:rsidRPr="003951EE">
              <w:rPr>
                <w:rFonts w:ascii="Times New Roman" w:eastAsia="Times New Roman" w:hAnsi="Times New Roman" w:cs="Times New Roman"/>
                <w:sz w:val="24"/>
                <w:szCs w:val="24"/>
                <w:highlight w:val="yellow"/>
                <w:lang w:eastAsia="fr-FR"/>
              </w:rPr>
              <w:t>par chaque école doctorale aux doctorants de son établissement</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Il s’appuie sur la proposition du directeur de l’école doctorale,</w:t>
            </w:r>
            <w:r w:rsidRPr="009C2C51">
              <w:rPr>
                <w:rFonts w:ascii="Times New Roman" w:eastAsia="Times New Roman" w:hAnsi="Times New Roman" w:cs="Times New Roman"/>
                <w:sz w:val="24"/>
                <w:szCs w:val="24"/>
                <w:lang w:eastAsia="fr-FR"/>
              </w:rPr>
              <w:t xml:space="preserve"> après avis </w:t>
            </w:r>
            <w:r w:rsidRPr="009C2C51" w:rsidDel="006A5EAF">
              <w:rPr>
                <w:rFonts w:ascii="Times New Roman" w:eastAsia="Times New Roman" w:hAnsi="Times New Roman" w:cs="Times New Roman"/>
                <w:sz w:val="24"/>
                <w:szCs w:val="24"/>
                <w:lang w:eastAsia="fr-FR"/>
              </w:rPr>
              <w:t>des directeurs de thèse concernés</w:t>
            </w:r>
            <w:r w:rsidRPr="009C2C51">
              <w:rPr>
                <w:rFonts w:ascii="Times New Roman" w:eastAsia="Times New Roman" w:hAnsi="Times New Roman" w:cs="Times New Roman"/>
                <w:sz w:val="24"/>
                <w:szCs w:val="24"/>
                <w:lang w:eastAsia="fr-FR"/>
              </w:rPr>
              <w:t>,</w:t>
            </w:r>
            <w:r w:rsidRPr="009C2C51" w:rsidDel="006A5EAF">
              <w:rPr>
                <w:rFonts w:ascii="Times New Roman" w:eastAsia="Times New Roman" w:hAnsi="Times New Roman" w:cs="Times New Roman"/>
                <w:sz w:val="24"/>
                <w:szCs w:val="24"/>
                <w:lang w:eastAsia="fr-FR"/>
              </w:rPr>
              <w:t xml:space="preserve"> des responsables des unités de recherche </w:t>
            </w:r>
            <w:r w:rsidRPr="009C2C51">
              <w:rPr>
                <w:rFonts w:ascii="Times New Roman" w:eastAsia="Times New Roman" w:hAnsi="Times New Roman" w:cs="Times New Roman"/>
                <w:sz w:val="24"/>
                <w:szCs w:val="24"/>
                <w:lang w:eastAsia="fr-FR"/>
              </w:rPr>
              <w:t xml:space="preserve">ou des équipes de recherches </w:t>
            </w:r>
            <w:r w:rsidRPr="009C2C51" w:rsidDel="006A5EAF">
              <w:rPr>
                <w:rFonts w:ascii="Times New Roman" w:eastAsia="Times New Roman" w:hAnsi="Times New Roman" w:cs="Times New Roman"/>
                <w:sz w:val="24"/>
                <w:szCs w:val="24"/>
                <w:lang w:eastAsia="fr-FR"/>
              </w:rPr>
              <w:t>dans lesquelles les doctorants souhaitent poursuivre leurs travaux de recherche</w:t>
            </w:r>
            <w:r>
              <w:rPr>
                <w:rFonts w:ascii="Times New Roman" w:eastAsia="Times New Roman" w:hAnsi="Times New Roman" w:cs="Times New Roman"/>
                <w:sz w:val="24"/>
                <w:szCs w:val="24"/>
                <w:lang w:eastAsia="fr-FR"/>
              </w:rPr>
              <w:t xml:space="preserve"> et</w:t>
            </w:r>
            <w:r w:rsidRPr="009C2C51">
              <w:rPr>
                <w:rFonts w:ascii="Times New Roman" w:eastAsia="Times New Roman" w:hAnsi="Times New Roman" w:cs="Times New Roman"/>
                <w:sz w:val="24"/>
                <w:szCs w:val="24"/>
                <w:lang w:eastAsia="fr-FR"/>
              </w:rPr>
              <w:t xml:space="preserve"> après avis </w:t>
            </w:r>
            <w:r w:rsidRPr="009C2C51" w:rsidDel="006A5EAF">
              <w:rPr>
                <w:rFonts w:ascii="Times New Roman" w:eastAsia="Times New Roman" w:hAnsi="Times New Roman" w:cs="Times New Roman"/>
                <w:sz w:val="24"/>
                <w:szCs w:val="24"/>
                <w:lang w:eastAsia="fr-FR"/>
              </w:rPr>
              <w:t>du conseil de l'école doctorale</w:t>
            </w:r>
            <w:r w:rsidRPr="009C2C51">
              <w:rPr>
                <w:rFonts w:ascii="Times New Roman" w:eastAsia="Times New Roman" w:hAnsi="Times New Roman" w:cs="Times New Roman"/>
                <w:sz w:val="24"/>
                <w:szCs w:val="24"/>
                <w:lang w:eastAsia="fr-FR"/>
              </w:rPr>
              <w:t xml:space="preserve"> réuni en formation restreinte</w:t>
            </w:r>
            <w:r w:rsidRPr="009C2C51" w:rsidDel="006A5EAF">
              <w:rPr>
                <w:rFonts w:ascii="Times New Roman" w:eastAsia="Times New Roman" w:hAnsi="Times New Roman" w:cs="Times New Roman"/>
                <w:sz w:val="24"/>
                <w:szCs w:val="24"/>
                <w:lang w:eastAsia="fr-FR"/>
              </w:rPr>
              <w:t xml:space="preserve">. </w:t>
            </w:r>
          </w:p>
          <w:p w:rsidR="00054ECD" w:rsidRPr="009C2C51" w:rsidRDefault="00054ECD" w:rsidP="009C2C51">
            <w:pPr>
              <w:spacing w:before="100" w:beforeAutospacing="1" w:after="100" w:afterAutospacing="1"/>
              <w:jc w:val="both"/>
              <w:rPr>
                <w:rFonts w:ascii="Times New Roman" w:eastAsia="Times New Roman" w:hAnsi="Times New Roman" w:cs="Times New Roman"/>
                <w:sz w:val="24"/>
                <w:szCs w:val="24"/>
                <w:lang w:eastAsia="fr-FR"/>
              </w:rPr>
            </w:pPr>
            <w:r w:rsidRPr="009C2C51">
              <w:rPr>
                <w:rFonts w:ascii="Times New Roman" w:eastAsia="Times New Roman" w:hAnsi="Times New Roman" w:cs="Times New Roman"/>
                <w:sz w:val="24"/>
                <w:szCs w:val="24"/>
                <w:lang w:eastAsia="fr-FR"/>
              </w:rPr>
              <w:t>Le directeur de l’école doctorale</w:t>
            </w:r>
            <w:r w:rsidRPr="009C2C51" w:rsidDel="006A5EAF">
              <w:rPr>
                <w:rFonts w:ascii="Times New Roman" w:eastAsia="Times New Roman" w:hAnsi="Times New Roman" w:cs="Times New Roman"/>
                <w:sz w:val="24"/>
                <w:szCs w:val="24"/>
                <w:lang w:eastAsia="fr-FR"/>
              </w:rPr>
              <w:t xml:space="preserve"> présente chaque année la liste des bénéficiaires de ces financements devant le conseil de l'école doctorale et en informe la commission de la recherche du conseil académique ou </w:t>
            </w:r>
            <w:r w:rsidRPr="009C2C51">
              <w:rPr>
                <w:rFonts w:ascii="Times New Roman" w:eastAsia="Times New Roman" w:hAnsi="Times New Roman" w:cs="Times New Roman"/>
                <w:sz w:val="24"/>
                <w:szCs w:val="24"/>
                <w:lang w:eastAsia="fr-FR"/>
              </w:rPr>
              <w:t>de l’instance qui en tient lieu</w:t>
            </w:r>
            <w:r w:rsidRPr="009C2C51" w:rsidDel="006A5EAF">
              <w:rPr>
                <w:rFonts w:ascii="Times New Roman" w:eastAsia="Times New Roman" w:hAnsi="Times New Roman" w:cs="Times New Roman"/>
                <w:sz w:val="24"/>
                <w:szCs w:val="24"/>
                <w:lang w:eastAsia="fr-FR"/>
              </w:rPr>
              <w:t xml:space="preserve"> d</w:t>
            </w:r>
            <w:r w:rsidRPr="009C2C51">
              <w:rPr>
                <w:rFonts w:ascii="Times New Roman" w:eastAsia="Times New Roman" w:hAnsi="Times New Roman" w:cs="Times New Roman"/>
                <w:sz w:val="24"/>
                <w:szCs w:val="24"/>
                <w:lang w:eastAsia="fr-FR"/>
              </w:rPr>
              <w:t>ans</w:t>
            </w:r>
            <w:r w:rsidRPr="009C2C51" w:rsidDel="006A5EAF">
              <w:rPr>
                <w:rFonts w:ascii="Times New Roman" w:eastAsia="Times New Roman" w:hAnsi="Times New Roman" w:cs="Times New Roman"/>
                <w:sz w:val="24"/>
                <w:szCs w:val="24"/>
                <w:lang w:eastAsia="fr-FR"/>
              </w:rPr>
              <w:t xml:space="preserve"> l'établissement</w:t>
            </w:r>
            <w:r w:rsidRPr="009C2C51">
              <w:rPr>
                <w:rFonts w:ascii="Times New Roman" w:eastAsia="Times New Roman" w:hAnsi="Times New Roman" w:cs="Times New Roman"/>
                <w:sz w:val="24"/>
                <w:szCs w:val="24"/>
                <w:lang w:eastAsia="fr-FR"/>
              </w:rPr>
              <w:t>.</w:t>
            </w:r>
            <w:r w:rsidRPr="009C2C51" w:rsidDel="006A5EAF">
              <w:rPr>
                <w:rFonts w:ascii="Times New Roman" w:eastAsia="Times New Roman" w:hAnsi="Times New Roman" w:cs="Times New Roman"/>
                <w:sz w:val="24"/>
                <w:szCs w:val="24"/>
                <w:lang w:eastAsia="fr-FR"/>
              </w:rPr>
              <w:t xml:space="preserve"> </w:t>
            </w:r>
          </w:p>
        </w:tc>
      </w:tr>
      <w:tr w:rsidR="00054ECD" w:rsidRPr="00B56F57" w:rsidTr="003951EE">
        <w:trPr>
          <w:trHeight w:val="434"/>
        </w:trPr>
        <w:tc>
          <w:tcPr>
            <w:tcW w:w="440" w:type="dxa"/>
            <w:shd w:val="clear" w:color="auto" w:fill="BFBFBF" w:themeFill="background1" w:themeFillShade="BF"/>
            <w:noWrap/>
          </w:tcPr>
          <w:p w:rsidR="00054ECD" w:rsidRPr="00350D89" w:rsidRDefault="008427F8" w:rsidP="00C65420">
            <w:pPr>
              <w:jc w:val="both"/>
              <w:rPr>
                <w:b/>
                <w:bCs/>
                <w:highlight w:val="yellow"/>
              </w:rPr>
            </w:pPr>
            <w:r w:rsidRPr="00350D89">
              <w:rPr>
                <w:b/>
                <w:bCs/>
                <w:highlight w:val="yellow"/>
              </w:rPr>
              <w:t>10</w:t>
            </w:r>
          </w:p>
        </w:tc>
        <w:tc>
          <w:tcPr>
            <w:tcW w:w="21957" w:type="dxa"/>
            <w:gridSpan w:val="3"/>
            <w:shd w:val="clear" w:color="auto" w:fill="BFBFBF" w:themeFill="background1" w:themeFillShade="BF"/>
          </w:tcPr>
          <w:p w:rsidR="00054ECD" w:rsidRPr="00A44E94" w:rsidRDefault="00054ECD" w:rsidP="00D94B42">
            <w:pPr>
              <w:spacing w:before="100" w:beforeAutospacing="1" w:after="100" w:afterAutospacing="1"/>
              <w:jc w:val="both"/>
              <w:rPr>
                <w:rFonts w:ascii="Times New Roman" w:eastAsia="Times New Roman" w:hAnsi="Times New Roman" w:cs="Times New Roman"/>
                <w:sz w:val="24"/>
                <w:szCs w:val="24"/>
                <w:highlight w:val="lightGray"/>
                <w:lang w:eastAsia="fr-FR"/>
              </w:rPr>
            </w:pPr>
            <w:r w:rsidRPr="00A44E94">
              <w:rPr>
                <w:rFonts w:ascii="Times New Roman" w:eastAsia="Times New Roman" w:hAnsi="Times New Roman" w:cs="Times New Roman"/>
                <w:sz w:val="24"/>
                <w:szCs w:val="24"/>
                <w:highlight w:val="lightGray"/>
                <w:lang w:eastAsia="fr-FR"/>
              </w:rPr>
              <w:t>Conseil de l’ED</w:t>
            </w:r>
          </w:p>
        </w:tc>
      </w:tr>
      <w:tr w:rsidR="00054ECD" w:rsidRPr="00B56F57" w:rsidTr="003951EE">
        <w:trPr>
          <w:trHeight w:val="1285"/>
        </w:trPr>
        <w:tc>
          <w:tcPr>
            <w:tcW w:w="440" w:type="dxa"/>
            <w:noWrap/>
            <w:hideMark/>
          </w:tcPr>
          <w:p w:rsidR="00054ECD" w:rsidRPr="00B56F57" w:rsidRDefault="00054ECD" w:rsidP="00C65420">
            <w:pPr>
              <w:jc w:val="both"/>
              <w:rPr>
                <w:b/>
                <w:bCs/>
              </w:rPr>
            </w:pPr>
          </w:p>
        </w:tc>
        <w:tc>
          <w:tcPr>
            <w:tcW w:w="10263" w:type="dxa"/>
            <w:hideMark/>
          </w:tcPr>
          <w:p w:rsidR="00054ECD" w:rsidRDefault="00054ECD" w:rsidP="00C65420">
            <w:pPr>
              <w:jc w:val="both"/>
              <w:rPr>
                <w:rFonts w:ascii="Times New Roman" w:hAnsi="Times New Roman" w:cs="Times New Roman"/>
                <w:i/>
                <w:sz w:val="24"/>
                <w:szCs w:val="24"/>
              </w:rPr>
            </w:pPr>
            <w:r w:rsidRPr="00D94B42">
              <w:rPr>
                <w:rFonts w:ascii="Times New Roman" w:hAnsi="Times New Roman" w:cs="Times New Roman"/>
                <w:i/>
                <w:sz w:val="24"/>
                <w:szCs w:val="24"/>
              </w:rPr>
              <w:t>Le conseil de l'école doctorale adopte le programme d'actions de l'école doctorale. Il gère, par ses délibérations, les affaires qui relèvent de l'école doctorale.</w:t>
            </w:r>
          </w:p>
          <w:p w:rsidR="00054ECD" w:rsidRPr="00D94B42" w:rsidRDefault="00054ECD" w:rsidP="00C65420">
            <w:pPr>
              <w:jc w:val="both"/>
              <w:rPr>
                <w:rFonts w:ascii="Times New Roman" w:hAnsi="Times New Roman" w:cs="Times New Roman"/>
                <w:i/>
                <w:sz w:val="24"/>
                <w:szCs w:val="24"/>
              </w:rPr>
            </w:pPr>
            <w:r w:rsidRPr="00D94B42">
              <w:rPr>
                <w:rFonts w:ascii="Times New Roman" w:hAnsi="Times New Roman" w:cs="Times New Roman"/>
                <w:i/>
                <w:sz w:val="24"/>
                <w:szCs w:val="24"/>
              </w:rPr>
              <w:br/>
              <w:t>Le conseil comprend de douze à vingt-six membres. La moitié de ses membres sont des représentants des établissements, des unités ou équipes de recherche concernées, dont un représentant des personnels ingénieurs, administratifs, techniciens, ouvriers et de service. L'autre moitié est composée, à hauteur de 20 % du total des membres du conseil, arrondi s'il y a lieu à l'unité inférieure, de doctorants appartenant à l'école doctorale élus par leurs pairs ; elle est complétée par des membres extérieurs à l'école doctorale choisis, à parts égales, parmi les personnalités françaises et étrangères compétentes, dans les domaines scientifiques d'une part, et dans les secteurs industriels et socio-économiques concernés d'autre part.</w:t>
            </w: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r w:rsidRPr="00D94B42">
              <w:rPr>
                <w:rFonts w:ascii="Times New Roman" w:hAnsi="Times New Roman" w:cs="Times New Roman"/>
                <w:i/>
                <w:sz w:val="24"/>
                <w:szCs w:val="24"/>
              </w:rPr>
              <w:t>Le conseil de l’école doctorale comprend également une formation restreinte composée des seuls représentants des établissements, des unités ou équipes de recherche concernées, à l’exclusion du représentant des personnels ingénieurs, administratifs, techniciens, ouvriers et de service et des doctorants</w:t>
            </w:r>
            <w:r w:rsidRPr="00D94B42">
              <w:rPr>
                <w:rFonts w:ascii="Times New Roman" w:hAnsi="Times New Roman" w:cs="Times New Roman"/>
                <w:i/>
                <w:sz w:val="24"/>
                <w:szCs w:val="24"/>
              </w:rPr>
              <w:br/>
            </w:r>
          </w:p>
          <w:p w:rsidR="00054ECD" w:rsidRDefault="00054ECD" w:rsidP="00C65420">
            <w:pPr>
              <w:jc w:val="both"/>
              <w:rPr>
                <w:rFonts w:ascii="Times New Roman" w:hAnsi="Times New Roman" w:cs="Times New Roman"/>
                <w:i/>
                <w:sz w:val="24"/>
                <w:szCs w:val="24"/>
              </w:rPr>
            </w:pPr>
            <w:r w:rsidRPr="00D94B42">
              <w:rPr>
                <w:rFonts w:ascii="Times New Roman" w:hAnsi="Times New Roman" w:cs="Times New Roman"/>
                <w:i/>
                <w:sz w:val="24"/>
                <w:szCs w:val="24"/>
              </w:rPr>
              <w:t>Les membres du conseil autres que les doctorants sont désignés suivant des modalités adoptées par la commission de la recherche du conseil académique ou de l’instance qui en tient lieu  des établissements concernés par l'accréditation.</w:t>
            </w:r>
            <w:r w:rsidRPr="00D94B42">
              <w:rPr>
                <w:rFonts w:ascii="Times New Roman" w:hAnsi="Times New Roman" w:cs="Times New Roman"/>
                <w:i/>
                <w:sz w:val="24"/>
                <w:szCs w:val="24"/>
              </w:rPr>
              <w:br/>
            </w:r>
          </w:p>
          <w:p w:rsidR="00054ECD" w:rsidRPr="00D94B42" w:rsidRDefault="00054ECD" w:rsidP="00C65420">
            <w:pPr>
              <w:jc w:val="both"/>
              <w:rPr>
                <w:rFonts w:ascii="Times New Roman" w:hAnsi="Times New Roman" w:cs="Times New Roman"/>
                <w:i/>
                <w:sz w:val="24"/>
                <w:szCs w:val="24"/>
              </w:rPr>
            </w:pPr>
            <w:r w:rsidRPr="00D94B42">
              <w:rPr>
                <w:rFonts w:ascii="Times New Roman" w:hAnsi="Times New Roman" w:cs="Times New Roman"/>
                <w:i/>
                <w:sz w:val="24"/>
                <w:szCs w:val="24"/>
              </w:rPr>
              <w:t>Le conseil de l'école doctorale se réunit au moins trois fois par an.</w:t>
            </w:r>
          </w:p>
        </w:tc>
        <w:tc>
          <w:tcPr>
            <w:tcW w:w="11694" w:type="dxa"/>
            <w:gridSpan w:val="2"/>
            <w:noWrap/>
            <w:hideMark/>
          </w:tcPr>
          <w:p w:rsidR="00054ECD" w:rsidRPr="00D94B42" w:rsidRDefault="00054ECD" w:rsidP="00D94B42">
            <w:pPr>
              <w:spacing w:before="100" w:beforeAutospacing="1" w:after="100" w:afterAutospacing="1"/>
              <w:jc w:val="both"/>
              <w:rPr>
                <w:rFonts w:ascii="Times New Roman" w:eastAsia="Times New Roman" w:hAnsi="Times New Roman" w:cs="Times New Roman"/>
                <w:sz w:val="24"/>
                <w:szCs w:val="24"/>
                <w:lang w:eastAsia="fr-FR"/>
              </w:rPr>
            </w:pPr>
            <w:r w:rsidRPr="00D94B42">
              <w:rPr>
                <w:rFonts w:ascii="Times New Roman" w:eastAsia="Times New Roman" w:hAnsi="Times New Roman" w:cs="Times New Roman"/>
                <w:sz w:val="24"/>
                <w:szCs w:val="24"/>
                <w:lang w:eastAsia="fr-FR"/>
              </w:rPr>
              <w:lastRenderedPageBreak/>
              <w:t>Le conseil de l'école doctorale adopte le programme d'actions de l'école doctorale. Il gère, par ses délibérations, les affaires qui relèvent de l'école doctorale.</w:t>
            </w:r>
          </w:p>
          <w:p w:rsidR="00054ECD" w:rsidRPr="00D94B42" w:rsidRDefault="00054ECD" w:rsidP="00D94B42">
            <w:pPr>
              <w:spacing w:before="100" w:beforeAutospacing="1" w:after="100" w:afterAutospacing="1"/>
              <w:jc w:val="both"/>
              <w:rPr>
                <w:rFonts w:ascii="Times New Roman" w:eastAsia="Times New Roman" w:hAnsi="Times New Roman" w:cs="Times New Roman"/>
                <w:sz w:val="24"/>
                <w:szCs w:val="24"/>
                <w:lang w:eastAsia="fr-FR"/>
              </w:rPr>
            </w:pPr>
            <w:r w:rsidRPr="00D94B42">
              <w:rPr>
                <w:rFonts w:ascii="Times New Roman" w:eastAsia="Times New Roman" w:hAnsi="Times New Roman" w:cs="Times New Roman"/>
                <w:sz w:val="24"/>
                <w:szCs w:val="24"/>
                <w:lang w:eastAsia="fr-FR"/>
              </w:rPr>
              <w:t>Le conseil comprend de douze à vingt-six membres. La moitié de ses membres sont des représentants des établissements, des unités ou équipes de recherche concernées, dont un représentant des personnels ingénieurs, administratifs</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ou</w:t>
            </w:r>
            <w:r w:rsidRPr="00D94B42">
              <w:rPr>
                <w:rFonts w:ascii="Times New Roman" w:eastAsia="Times New Roman" w:hAnsi="Times New Roman" w:cs="Times New Roman"/>
                <w:sz w:val="24"/>
                <w:szCs w:val="24"/>
                <w:lang w:eastAsia="fr-FR"/>
              </w:rPr>
              <w:t xml:space="preserve"> techniciens. L'autre moitié est composée, à hauteur de 20 % du total des membres du conseil, arrondi s'il y a lieu à l'unité inférieure, de doctorants inscrits à l'école doctorale </w:t>
            </w:r>
            <w:r w:rsidRPr="003951EE">
              <w:rPr>
                <w:rFonts w:ascii="Times New Roman" w:hAnsi="Times New Roman" w:cs="Times New Roman"/>
                <w:strike/>
                <w:sz w:val="24"/>
                <w:szCs w:val="24"/>
                <w:highlight w:val="yellow"/>
              </w:rPr>
              <w:t>élus par leurs pairs</w:t>
            </w:r>
            <w:r w:rsidRPr="00D94B42">
              <w:rPr>
                <w:rFonts w:ascii="Times New Roman" w:eastAsia="Times New Roman" w:hAnsi="Times New Roman" w:cs="Times New Roman"/>
                <w:sz w:val="24"/>
                <w:szCs w:val="24"/>
                <w:lang w:eastAsia="fr-FR"/>
              </w:rPr>
              <w:t xml:space="preserve">; elle est complétée par des membres extérieurs à l'école doctorale choisis, à parts égales, parmi les personnalités compétentes, dans les domaines scientifiques d'une part, et dans les secteurs </w:t>
            </w:r>
            <w:r w:rsidRPr="003951EE">
              <w:rPr>
                <w:rFonts w:ascii="Times New Roman" w:eastAsia="Times New Roman" w:hAnsi="Times New Roman" w:cs="Times New Roman"/>
                <w:strike/>
                <w:sz w:val="24"/>
                <w:szCs w:val="24"/>
                <w:highlight w:val="yellow"/>
                <w:lang w:eastAsia="fr-FR"/>
              </w:rPr>
              <w:t>industriels et</w:t>
            </w:r>
            <w:r w:rsidRPr="00D94B42">
              <w:rPr>
                <w:rFonts w:ascii="Times New Roman" w:eastAsia="Times New Roman" w:hAnsi="Times New Roman" w:cs="Times New Roman"/>
                <w:sz w:val="24"/>
                <w:szCs w:val="24"/>
                <w:lang w:eastAsia="fr-FR"/>
              </w:rPr>
              <w:t xml:space="preserve"> socio-économiques concernés d'autre part.</w:t>
            </w:r>
          </w:p>
          <w:p w:rsidR="00054ECD" w:rsidRPr="00D94B42" w:rsidRDefault="00054ECD" w:rsidP="00D94B42">
            <w:pPr>
              <w:spacing w:before="100" w:beforeAutospacing="1" w:after="100" w:afterAutospacing="1"/>
              <w:jc w:val="both"/>
              <w:rPr>
                <w:rFonts w:ascii="Times New Roman" w:eastAsia="Times New Roman" w:hAnsi="Times New Roman" w:cs="Times New Roman"/>
                <w:sz w:val="24"/>
                <w:szCs w:val="24"/>
                <w:lang w:eastAsia="fr-FR"/>
              </w:rPr>
            </w:pPr>
            <w:r w:rsidRPr="003951EE">
              <w:rPr>
                <w:rFonts w:ascii="Times New Roman" w:eastAsia="Times New Roman" w:hAnsi="Times New Roman" w:cs="Times New Roman"/>
                <w:sz w:val="24"/>
                <w:szCs w:val="24"/>
                <w:highlight w:val="yellow"/>
                <w:lang w:eastAsia="fr-FR"/>
              </w:rPr>
              <w:t>Sa composition doit tendre vers la parité.</w:t>
            </w:r>
          </w:p>
          <w:p w:rsidR="00054ECD" w:rsidRPr="00D94B42" w:rsidRDefault="00054ECD" w:rsidP="00D94B42">
            <w:pPr>
              <w:spacing w:before="100" w:beforeAutospacing="1" w:after="100" w:afterAutospacing="1"/>
              <w:jc w:val="both"/>
              <w:rPr>
                <w:rFonts w:ascii="Times New Roman" w:eastAsia="Times New Roman" w:hAnsi="Times New Roman" w:cs="Times New Roman"/>
                <w:sz w:val="24"/>
                <w:szCs w:val="24"/>
                <w:lang w:eastAsia="fr-FR"/>
              </w:rPr>
            </w:pPr>
            <w:r w:rsidRPr="003951EE">
              <w:rPr>
                <w:rFonts w:ascii="Times New Roman" w:eastAsia="Times New Roman" w:hAnsi="Times New Roman" w:cs="Times New Roman"/>
                <w:sz w:val="24"/>
                <w:szCs w:val="24"/>
                <w:highlight w:val="yellow"/>
                <w:lang w:eastAsia="fr-FR"/>
              </w:rPr>
              <w:t>Les modalités d’élection et de nomination des membres du conseil seront définies par le règlement intérieur propre à chaque établissement.</w:t>
            </w:r>
          </w:p>
          <w:p w:rsidR="00054ECD" w:rsidRPr="00D94B42" w:rsidRDefault="00054ECD" w:rsidP="00D94B42">
            <w:pPr>
              <w:spacing w:before="100" w:beforeAutospacing="1" w:after="100" w:afterAutospacing="1"/>
              <w:jc w:val="both"/>
              <w:rPr>
                <w:rFonts w:ascii="Times New Roman" w:eastAsia="Times New Roman" w:hAnsi="Times New Roman" w:cs="Times New Roman"/>
                <w:sz w:val="24"/>
                <w:szCs w:val="24"/>
                <w:lang w:eastAsia="fr-FR"/>
              </w:rPr>
            </w:pPr>
            <w:r w:rsidRPr="00D94B42">
              <w:rPr>
                <w:rFonts w:ascii="Times New Roman" w:eastAsia="Times New Roman" w:hAnsi="Times New Roman" w:cs="Times New Roman"/>
                <w:sz w:val="24"/>
                <w:szCs w:val="24"/>
                <w:lang w:eastAsia="fr-FR"/>
              </w:rPr>
              <w:t xml:space="preserve">Le conseil de l’école doctorale comprend également une formation restreinte </w:t>
            </w:r>
            <w:r w:rsidRPr="003951EE">
              <w:rPr>
                <w:rFonts w:ascii="Times New Roman" w:eastAsia="Times New Roman" w:hAnsi="Times New Roman" w:cs="Times New Roman"/>
                <w:sz w:val="24"/>
                <w:szCs w:val="24"/>
                <w:highlight w:val="yellow"/>
                <w:lang w:eastAsia="fr-FR"/>
              </w:rPr>
              <w:t>chargée d’émettre un avis sur l’attribution des financements alloués par les établissements membres. Elle est</w:t>
            </w:r>
            <w:r w:rsidRPr="00D94B42">
              <w:rPr>
                <w:rFonts w:ascii="Times New Roman" w:eastAsia="Times New Roman" w:hAnsi="Times New Roman" w:cs="Times New Roman"/>
                <w:sz w:val="24"/>
                <w:szCs w:val="24"/>
                <w:lang w:eastAsia="fr-FR"/>
              </w:rPr>
              <w:t xml:space="preserve"> composée des seuls représentants des établissements, des unités ou équipes de recherche concernées,</w:t>
            </w:r>
            <w:r>
              <w:rPr>
                <w:rFonts w:ascii="Times New Roman" w:eastAsia="Times New Roman" w:hAnsi="Times New Roman" w:cs="Times New Roman"/>
                <w:sz w:val="24"/>
                <w:szCs w:val="24"/>
                <w:lang w:eastAsia="fr-FR"/>
              </w:rPr>
              <w:t xml:space="preserve"> </w:t>
            </w:r>
            <w:r w:rsidRPr="003951EE">
              <w:rPr>
                <w:rFonts w:ascii="Times New Roman" w:hAnsi="Times New Roman" w:cs="Times New Roman"/>
                <w:i/>
                <w:strike/>
                <w:sz w:val="24"/>
                <w:szCs w:val="24"/>
                <w:highlight w:val="yellow"/>
              </w:rPr>
              <w:t>à l’exclusion du représentant des personnels ingénieurs, administratifs, techniciens, ouvriers et de service et des doctorants</w:t>
            </w:r>
            <w:r w:rsidRPr="003951EE">
              <w:rPr>
                <w:rFonts w:ascii="Times New Roman" w:hAnsi="Times New Roman" w:cs="Times New Roman"/>
                <w:i/>
                <w:sz w:val="24"/>
                <w:szCs w:val="24"/>
                <w:highlight w:val="yellow"/>
              </w:rPr>
              <w:br/>
            </w:r>
            <w:r w:rsidRPr="003951EE">
              <w:rPr>
                <w:rFonts w:ascii="Times New Roman" w:eastAsia="Times New Roman" w:hAnsi="Times New Roman" w:cs="Times New Roman"/>
                <w:sz w:val="24"/>
                <w:szCs w:val="24"/>
                <w:highlight w:val="yellow"/>
                <w:lang w:eastAsia="fr-FR"/>
              </w:rPr>
              <w:t xml:space="preserve"> habilités à diriger des recherches.</w:t>
            </w:r>
          </w:p>
          <w:p w:rsidR="00054ECD" w:rsidRPr="00DC4CDA" w:rsidRDefault="00054ECD" w:rsidP="00D94B42">
            <w:pPr>
              <w:spacing w:before="100" w:beforeAutospacing="1" w:after="100" w:afterAutospacing="1"/>
              <w:jc w:val="both"/>
              <w:rPr>
                <w:rFonts w:ascii="Times New Roman" w:hAnsi="Times New Roman" w:cs="Times New Roman"/>
                <w:strike/>
                <w:sz w:val="24"/>
                <w:szCs w:val="24"/>
              </w:rPr>
            </w:pPr>
            <w:r w:rsidRPr="003951EE">
              <w:rPr>
                <w:rFonts w:ascii="Times New Roman" w:hAnsi="Times New Roman" w:cs="Times New Roman"/>
                <w:strike/>
                <w:sz w:val="24"/>
                <w:szCs w:val="24"/>
                <w:highlight w:val="yellow"/>
              </w:rPr>
              <w:t>Les membres du conseil autres que les doctorants sont désignés suivant des modalités adoptées par la commission de la recherche du conseil académique ou de l’instance qui en tient lieu  des établissements concernés par l'accréditation.</w:t>
            </w:r>
          </w:p>
          <w:p w:rsidR="00054ECD" w:rsidRPr="00D94B42" w:rsidRDefault="00054ECD" w:rsidP="00D94B42">
            <w:pPr>
              <w:spacing w:before="100" w:beforeAutospacing="1" w:after="100" w:afterAutospacing="1"/>
              <w:jc w:val="both"/>
              <w:rPr>
                <w:rFonts w:ascii="Times New Roman" w:eastAsia="Times New Roman" w:hAnsi="Times New Roman" w:cs="Times New Roman"/>
                <w:sz w:val="24"/>
                <w:szCs w:val="24"/>
                <w:lang w:eastAsia="fr-FR"/>
              </w:rPr>
            </w:pPr>
            <w:r w:rsidRPr="00D94B42">
              <w:rPr>
                <w:rFonts w:ascii="Times New Roman" w:eastAsia="Times New Roman" w:hAnsi="Times New Roman" w:cs="Times New Roman"/>
                <w:sz w:val="24"/>
                <w:szCs w:val="24"/>
                <w:lang w:eastAsia="fr-FR"/>
              </w:rPr>
              <w:t>Le conseil de l'école doctorale se réunit au moins trois fois par an.</w:t>
            </w:r>
          </w:p>
        </w:tc>
      </w:tr>
    </w:tbl>
    <w:p w:rsidR="008B381F" w:rsidRDefault="008B381F">
      <w:r>
        <w:lastRenderedPageBreak/>
        <w:br w:type="page"/>
      </w:r>
    </w:p>
    <w:tbl>
      <w:tblPr>
        <w:tblStyle w:val="Grille"/>
        <w:tblW w:w="22397" w:type="dxa"/>
        <w:tblInd w:w="250" w:type="dxa"/>
        <w:tblLook w:val="04A0" w:firstRow="1" w:lastRow="0" w:firstColumn="1" w:lastColumn="0" w:noHBand="0" w:noVBand="1"/>
      </w:tblPr>
      <w:tblGrid>
        <w:gridCol w:w="440"/>
        <w:gridCol w:w="10617"/>
        <w:gridCol w:w="11340"/>
      </w:tblGrid>
      <w:tr w:rsidR="00B6175E" w:rsidRPr="00B56F57" w:rsidTr="003951EE">
        <w:trPr>
          <w:trHeight w:val="434"/>
        </w:trPr>
        <w:tc>
          <w:tcPr>
            <w:tcW w:w="440" w:type="dxa"/>
            <w:noWrap/>
          </w:tcPr>
          <w:p w:rsidR="00B6175E" w:rsidRPr="00B56F57" w:rsidRDefault="00B6175E" w:rsidP="00C65420">
            <w:pPr>
              <w:jc w:val="both"/>
              <w:rPr>
                <w:b/>
                <w:bCs/>
              </w:rPr>
            </w:pPr>
          </w:p>
        </w:tc>
        <w:tc>
          <w:tcPr>
            <w:tcW w:w="21957" w:type="dxa"/>
            <w:gridSpan w:val="2"/>
          </w:tcPr>
          <w:p w:rsidR="00B6175E" w:rsidRDefault="00B6175E" w:rsidP="00B6175E">
            <w:pPr>
              <w:ind w:left="72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Titre II : </w:t>
            </w:r>
            <w:r w:rsidRPr="00897EA3">
              <w:rPr>
                <w:rFonts w:ascii="Times New Roman" w:eastAsia="Times New Roman" w:hAnsi="Times New Roman" w:cs="Times New Roman"/>
                <w:b/>
                <w:sz w:val="24"/>
                <w:szCs w:val="24"/>
                <w:lang w:eastAsia="fr-FR"/>
              </w:rPr>
              <w:t>DOCTORAT</w:t>
            </w:r>
          </w:p>
          <w:p w:rsidR="00B6175E" w:rsidRPr="00DB6932" w:rsidRDefault="00B6175E" w:rsidP="00DB6932">
            <w:pPr>
              <w:jc w:val="both"/>
              <w:rPr>
                <w:b/>
                <w:sz w:val="20"/>
              </w:rPr>
            </w:pPr>
          </w:p>
        </w:tc>
      </w:tr>
      <w:tr w:rsidR="00054ECD" w:rsidRPr="00B56F57" w:rsidTr="003951EE">
        <w:trPr>
          <w:trHeight w:val="305"/>
        </w:trPr>
        <w:tc>
          <w:tcPr>
            <w:tcW w:w="440" w:type="dxa"/>
            <w:shd w:val="clear" w:color="auto" w:fill="BFBFBF" w:themeFill="background1" w:themeFillShade="BF"/>
            <w:noWrap/>
          </w:tcPr>
          <w:p w:rsidR="00054ECD" w:rsidRPr="00B56F57" w:rsidRDefault="00054ECD" w:rsidP="00C65420">
            <w:pPr>
              <w:jc w:val="both"/>
              <w:rPr>
                <w:b/>
                <w:bCs/>
              </w:rPr>
            </w:pPr>
          </w:p>
        </w:tc>
        <w:tc>
          <w:tcPr>
            <w:tcW w:w="21957" w:type="dxa"/>
            <w:gridSpan w:val="2"/>
            <w:shd w:val="clear" w:color="auto" w:fill="BFBFBF" w:themeFill="background1" w:themeFillShade="BF"/>
          </w:tcPr>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hAnsi="Times New Roman" w:cs="Times New Roman"/>
                <w:i/>
                <w:sz w:val="24"/>
                <w:szCs w:val="24"/>
              </w:rPr>
              <w:t>Organisation du doctorat</w:t>
            </w:r>
          </w:p>
        </w:tc>
      </w:tr>
      <w:tr w:rsidR="00054ECD" w:rsidRPr="00B56F57" w:rsidTr="003951EE">
        <w:trPr>
          <w:trHeight w:val="2113"/>
        </w:trPr>
        <w:tc>
          <w:tcPr>
            <w:tcW w:w="440" w:type="dxa"/>
            <w:noWrap/>
            <w:hideMark/>
          </w:tcPr>
          <w:p w:rsidR="00054ECD" w:rsidRPr="00350D89" w:rsidRDefault="00054ECD" w:rsidP="00C65420">
            <w:pPr>
              <w:jc w:val="both"/>
              <w:rPr>
                <w:b/>
                <w:bCs/>
                <w:highlight w:val="yellow"/>
              </w:rPr>
            </w:pPr>
            <w:r w:rsidRPr="00350D89">
              <w:rPr>
                <w:b/>
                <w:bCs/>
                <w:highlight w:val="yellow"/>
              </w:rPr>
              <w:t>1</w:t>
            </w:r>
            <w:r w:rsidR="008427F8" w:rsidRPr="00350D89">
              <w:rPr>
                <w:b/>
                <w:bCs/>
                <w:highlight w:val="yellow"/>
              </w:rPr>
              <w:t>1</w:t>
            </w:r>
          </w:p>
        </w:tc>
        <w:tc>
          <w:tcPr>
            <w:tcW w:w="10617" w:type="dxa"/>
            <w:hideMark/>
          </w:tcPr>
          <w:p w:rsidR="00054ECD"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t xml:space="preserve">Le doctorat est préparé dans une école doctorale au sein d'une unité ou équipe de recherche reconnue à la suite d'une évaluation nationale, sous la responsabilité d'un directeur de thèse rattaché à cette école ou dans le cadre d'une </w:t>
            </w:r>
            <w:proofErr w:type="spellStart"/>
            <w:r w:rsidRPr="00952CA5">
              <w:rPr>
                <w:rFonts w:ascii="Times New Roman" w:hAnsi="Times New Roman" w:cs="Times New Roman"/>
                <w:i/>
                <w:sz w:val="24"/>
                <w:szCs w:val="24"/>
              </w:rPr>
              <w:t>co-direction</w:t>
            </w:r>
            <w:proofErr w:type="spellEnd"/>
            <w:r w:rsidRPr="00952CA5">
              <w:rPr>
                <w:rFonts w:ascii="Times New Roman" w:hAnsi="Times New Roman" w:cs="Times New Roman"/>
                <w:i/>
                <w:sz w:val="24"/>
                <w:szCs w:val="24"/>
              </w:rPr>
              <w:t xml:space="preserve"> telle que mentionnée à l’article 16 du présent arrêté.</w:t>
            </w:r>
          </w:p>
          <w:p w:rsidR="00054ECD"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t xml:space="preserve"> </w:t>
            </w:r>
            <w:r w:rsidRPr="00952CA5">
              <w:rPr>
                <w:rFonts w:ascii="Times New Roman" w:hAnsi="Times New Roman" w:cs="Times New Roman"/>
                <w:i/>
                <w:sz w:val="24"/>
                <w:szCs w:val="24"/>
              </w:rPr>
              <w:br/>
            </w:r>
          </w:p>
          <w:p w:rsidR="00054ECD" w:rsidRDefault="00054ECD" w:rsidP="00C65420">
            <w:pPr>
              <w:jc w:val="both"/>
              <w:rPr>
                <w:rFonts w:ascii="Times New Roman" w:hAnsi="Times New Roman" w:cs="Times New Roman"/>
                <w:i/>
                <w:sz w:val="24"/>
                <w:szCs w:val="24"/>
              </w:rPr>
            </w:pPr>
          </w:p>
          <w:p w:rsidR="00054ECD" w:rsidRPr="00952CA5"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t>A titre exceptionnel, le doctorat peut être préparé au sein d'une équipe de recherche en émergence encore non labellisée, sur proposition de l'établissement ou des établissements concernés dans le cadre de sa politique scientifique, après autorisation accordée par le ministre chargé de l'enseignement supérieur sur la base d'une évaluation nationale diligentée à cet effet. L'équipe de recherche en émergence concernée est rattachée à une école doctorale, après avis du conseil de cette école, sur proposition du ou des chefs d'établissement.</w:t>
            </w:r>
          </w:p>
        </w:tc>
        <w:tc>
          <w:tcPr>
            <w:tcW w:w="11340" w:type="dxa"/>
            <w:noWrap/>
            <w:hideMark/>
          </w:tcPr>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sidRPr="00952CA5">
              <w:rPr>
                <w:rFonts w:ascii="Times New Roman" w:eastAsia="Times New Roman" w:hAnsi="Times New Roman" w:cs="Times New Roman"/>
                <w:sz w:val="24"/>
                <w:szCs w:val="24"/>
                <w:lang w:eastAsia="fr-FR"/>
              </w:rPr>
              <w:t>Le doctorat est préparé dans une école doctorale au sein d'une unité ou équipe de recherche reconnue à la suite d'une évaluation</w:t>
            </w:r>
            <w:r>
              <w:rPr>
                <w:rFonts w:ascii="Times New Roman" w:eastAsia="Times New Roman" w:hAnsi="Times New Roman" w:cs="Times New Roman"/>
                <w:sz w:val="24"/>
                <w:szCs w:val="24"/>
                <w:lang w:eastAsia="fr-FR"/>
              </w:rPr>
              <w:t xml:space="preserve"> </w:t>
            </w:r>
            <w:r w:rsidRPr="003951EE">
              <w:rPr>
                <w:rFonts w:ascii="Times New Roman" w:hAnsi="Times New Roman" w:cs="Times New Roman"/>
                <w:strike/>
                <w:sz w:val="24"/>
                <w:szCs w:val="24"/>
                <w:highlight w:val="yellow"/>
              </w:rPr>
              <w:t>nationale</w:t>
            </w:r>
            <w:r w:rsidRPr="00952CA5">
              <w:rPr>
                <w:rFonts w:ascii="Times New Roman" w:eastAsia="Times New Roman" w:hAnsi="Times New Roman" w:cs="Times New Roman"/>
                <w:sz w:val="24"/>
                <w:szCs w:val="24"/>
                <w:lang w:eastAsia="fr-FR"/>
              </w:rPr>
              <w:t xml:space="preserve">, sous la responsabilité d'un directeur de thèse rattaché à cette école ou dans le cadre d'une </w:t>
            </w:r>
            <w:proofErr w:type="spellStart"/>
            <w:r w:rsidRPr="00952CA5">
              <w:rPr>
                <w:rFonts w:ascii="Times New Roman" w:eastAsia="Times New Roman" w:hAnsi="Times New Roman" w:cs="Times New Roman"/>
                <w:sz w:val="24"/>
                <w:szCs w:val="24"/>
                <w:lang w:eastAsia="fr-FR"/>
              </w:rPr>
              <w:t>co-direction</w:t>
            </w:r>
            <w:proofErr w:type="spellEnd"/>
            <w:r w:rsidRPr="00952CA5">
              <w:rPr>
                <w:rFonts w:ascii="Times New Roman" w:eastAsia="Times New Roman" w:hAnsi="Times New Roman" w:cs="Times New Roman"/>
                <w:sz w:val="24"/>
                <w:szCs w:val="24"/>
                <w:lang w:eastAsia="fr-FR"/>
              </w:rPr>
              <w:t xml:space="preserve"> telle que mentionnée à</w:t>
            </w:r>
            <w:r w:rsidRPr="00952CA5">
              <w:rPr>
                <w:rFonts w:ascii="Times New Roman" w:eastAsia="Times New Roman" w:hAnsi="Times New Roman" w:cs="Times New Roman"/>
                <w:color w:val="0070C0"/>
                <w:sz w:val="24"/>
                <w:szCs w:val="24"/>
                <w:lang w:eastAsia="fr-FR"/>
              </w:rPr>
              <w:t xml:space="preserve"> </w:t>
            </w:r>
            <w:r w:rsidRPr="00952CA5">
              <w:rPr>
                <w:rFonts w:ascii="Times New Roman" w:eastAsia="Times New Roman" w:hAnsi="Times New Roman" w:cs="Times New Roman"/>
                <w:sz w:val="24"/>
                <w:szCs w:val="24"/>
                <w:lang w:eastAsia="fr-FR"/>
              </w:rPr>
              <w:t xml:space="preserve">l’article 16 du présent arrêté. </w:t>
            </w:r>
          </w:p>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sidRPr="00952CA5">
              <w:rPr>
                <w:rFonts w:ascii="Times New Roman" w:eastAsia="Times New Roman" w:hAnsi="Times New Roman" w:cs="Times New Roman"/>
                <w:sz w:val="24"/>
                <w:szCs w:val="24"/>
                <w:lang w:eastAsia="fr-FR"/>
              </w:rPr>
              <w:t xml:space="preserve">A titre exceptionnel, le doctorat peut être préparé au sein d'une équipe de recherche en émergence, </w:t>
            </w:r>
            <w:r w:rsidRPr="003951EE">
              <w:rPr>
                <w:rFonts w:ascii="Times New Roman" w:hAnsi="Times New Roman" w:cs="Times New Roman"/>
                <w:strike/>
                <w:sz w:val="24"/>
                <w:szCs w:val="24"/>
                <w:highlight w:val="yellow"/>
              </w:rPr>
              <w:t>encore non labellisée,</w:t>
            </w:r>
            <w:r>
              <w:rPr>
                <w:rFonts w:ascii="Times New Roman" w:hAnsi="Times New Roman" w:cs="Times New Roman"/>
                <w:i/>
                <w:sz w:val="24"/>
                <w:szCs w:val="24"/>
              </w:rPr>
              <w:t xml:space="preserve"> </w:t>
            </w:r>
            <w:r w:rsidRPr="00952CA5">
              <w:rPr>
                <w:rFonts w:ascii="Times New Roman" w:eastAsia="Times New Roman" w:hAnsi="Times New Roman" w:cs="Times New Roman"/>
                <w:sz w:val="24"/>
                <w:szCs w:val="24"/>
                <w:lang w:eastAsia="fr-FR"/>
              </w:rPr>
              <w:t xml:space="preserve">sur proposition de l'établissement ou des établissements concernés dans le cadre de leur politique scientifique, </w:t>
            </w:r>
            <w:r w:rsidRPr="003951EE">
              <w:rPr>
                <w:rFonts w:ascii="Times New Roman" w:hAnsi="Times New Roman" w:cs="Times New Roman"/>
                <w:strike/>
                <w:sz w:val="24"/>
                <w:szCs w:val="24"/>
                <w:highlight w:val="yellow"/>
              </w:rPr>
              <w:t>après autorisation accordée par le ministre chargé de l'enseignement supérieur,</w:t>
            </w:r>
            <w:r>
              <w:rPr>
                <w:rFonts w:ascii="Times New Roman" w:hAnsi="Times New Roman" w:cs="Times New Roman"/>
                <w:i/>
                <w:sz w:val="24"/>
                <w:szCs w:val="24"/>
              </w:rPr>
              <w:t xml:space="preserve"> </w:t>
            </w:r>
            <w:r w:rsidRPr="00952CA5">
              <w:rPr>
                <w:rFonts w:ascii="Times New Roman" w:hAnsi="Times New Roman" w:cs="Times New Roman"/>
                <w:i/>
                <w:sz w:val="24"/>
                <w:szCs w:val="24"/>
              </w:rPr>
              <w:t xml:space="preserve"> </w:t>
            </w:r>
            <w:r w:rsidRPr="00952CA5">
              <w:rPr>
                <w:rFonts w:ascii="Times New Roman" w:eastAsia="Times New Roman" w:hAnsi="Times New Roman" w:cs="Times New Roman"/>
                <w:sz w:val="24"/>
                <w:szCs w:val="24"/>
                <w:lang w:eastAsia="fr-FR"/>
              </w:rPr>
              <w:t xml:space="preserve">sur la base d'une évaluation </w:t>
            </w:r>
            <w:r w:rsidRPr="003951EE">
              <w:rPr>
                <w:rFonts w:ascii="Times New Roman" w:eastAsia="Times New Roman" w:hAnsi="Times New Roman" w:cs="Times New Roman"/>
                <w:strike/>
                <w:sz w:val="24"/>
                <w:szCs w:val="24"/>
                <w:highlight w:val="yellow"/>
                <w:lang w:eastAsia="fr-FR"/>
              </w:rPr>
              <w:t>nationale</w:t>
            </w:r>
            <w:r w:rsidRPr="00952CA5">
              <w:rPr>
                <w:rFonts w:ascii="Times New Roman" w:eastAsia="Times New Roman" w:hAnsi="Times New Roman" w:cs="Times New Roman"/>
                <w:sz w:val="24"/>
                <w:szCs w:val="24"/>
                <w:lang w:eastAsia="fr-FR"/>
              </w:rPr>
              <w:t xml:space="preserve"> diligentée à cet effet. L'équipe de recherche </w:t>
            </w:r>
            <w:r w:rsidRPr="003951EE">
              <w:rPr>
                <w:rFonts w:ascii="Times New Roman" w:hAnsi="Times New Roman" w:cs="Times New Roman"/>
                <w:strike/>
                <w:sz w:val="24"/>
                <w:szCs w:val="24"/>
                <w:highlight w:val="yellow"/>
              </w:rPr>
              <w:t>en émergence</w:t>
            </w:r>
            <w:r w:rsidRPr="003951EE">
              <w:rPr>
                <w:rFonts w:ascii="Times New Roman" w:hAnsi="Times New Roman" w:cs="Times New Roman"/>
                <w:i/>
                <w:sz w:val="24"/>
                <w:szCs w:val="24"/>
                <w:highlight w:val="yellow"/>
              </w:rPr>
              <w:t xml:space="preserve"> </w:t>
            </w:r>
            <w:r w:rsidRPr="003951EE">
              <w:rPr>
                <w:rFonts w:ascii="Times New Roman" w:eastAsia="Times New Roman" w:hAnsi="Times New Roman" w:cs="Times New Roman"/>
                <w:sz w:val="24"/>
                <w:szCs w:val="24"/>
                <w:highlight w:val="yellow"/>
                <w:lang w:eastAsia="fr-FR"/>
              </w:rPr>
              <w:t>concernée</w:t>
            </w:r>
            <w:r w:rsidRPr="00952CA5">
              <w:rPr>
                <w:rFonts w:ascii="Times New Roman" w:eastAsia="Times New Roman" w:hAnsi="Times New Roman" w:cs="Times New Roman"/>
                <w:sz w:val="24"/>
                <w:szCs w:val="24"/>
                <w:lang w:eastAsia="fr-FR"/>
              </w:rPr>
              <w:t xml:space="preserve"> est rattachée à une école doctorale, après avis du conseil de cette école, sur proposition du ou des chefs d'établissement.</w:t>
            </w:r>
          </w:p>
        </w:tc>
      </w:tr>
      <w:tr w:rsidR="00054ECD" w:rsidRPr="00B56F57" w:rsidTr="003951EE">
        <w:trPr>
          <w:trHeight w:val="419"/>
        </w:trPr>
        <w:tc>
          <w:tcPr>
            <w:tcW w:w="440" w:type="dxa"/>
            <w:shd w:val="clear" w:color="auto" w:fill="BFBFBF" w:themeFill="background1" w:themeFillShade="BF"/>
            <w:noWrap/>
          </w:tcPr>
          <w:p w:rsidR="00054ECD" w:rsidRPr="00350D89" w:rsidRDefault="00054ECD" w:rsidP="00C65420">
            <w:pPr>
              <w:jc w:val="both"/>
              <w:rPr>
                <w:b/>
                <w:bCs/>
                <w:highlight w:val="yellow"/>
              </w:rPr>
            </w:pPr>
            <w:r w:rsidRPr="00350D89">
              <w:rPr>
                <w:b/>
                <w:bCs/>
                <w:highlight w:val="yellow"/>
              </w:rPr>
              <w:t>1</w:t>
            </w:r>
            <w:r w:rsidR="008427F8" w:rsidRPr="00350D89">
              <w:rPr>
                <w:b/>
                <w:bCs/>
                <w:highlight w:val="yellow"/>
              </w:rPr>
              <w:t>2</w:t>
            </w:r>
          </w:p>
        </w:tc>
        <w:tc>
          <w:tcPr>
            <w:tcW w:w="21957" w:type="dxa"/>
            <w:gridSpan w:val="2"/>
            <w:shd w:val="clear" w:color="auto" w:fill="BFBFBF" w:themeFill="background1" w:themeFillShade="BF"/>
          </w:tcPr>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hAnsi="Times New Roman" w:cs="Times New Roman"/>
                <w:i/>
                <w:sz w:val="24"/>
                <w:szCs w:val="24"/>
              </w:rPr>
              <w:t>Inscription à l’école doctorale</w:t>
            </w:r>
          </w:p>
        </w:tc>
      </w:tr>
      <w:tr w:rsidR="00054ECD" w:rsidRPr="00B56F57" w:rsidTr="003951EE">
        <w:trPr>
          <w:trHeight w:val="2113"/>
        </w:trPr>
        <w:tc>
          <w:tcPr>
            <w:tcW w:w="440" w:type="dxa"/>
            <w:noWrap/>
            <w:hideMark/>
          </w:tcPr>
          <w:p w:rsidR="00054ECD" w:rsidRPr="00B56F57" w:rsidRDefault="00054ECD" w:rsidP="00C65420">
            <w:pPr>
              <w:jc w:val="both"/>
              <w:rPr>
                <w:b/>
                <w:bCs/>
              </w:rPr>
            </w:pPr>
          </w:p>
        </w:tc>
        <w:tc>
          <w:tcPr>
            <w:tcW w:w="10617" w:type="dxa"/>
            <w:hideMark/>
          </w:tcPr>
          <w:p w:rsidR="00054ECD"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t>L'inscription en première année de doctorat est prononcée par le chef d'établissement sur proposition du directeur de l'école doctorale après avis du (des) directeur(s) de thèse et du directeur de l'unité de recherche sur la qualité du projet et les conditions de sa réalisation. Elle vaut admission aux formations dispensées par l'école doctorale.</w:t>
            </w:r>
          </w:p>
          <w:p w:rsidR="00054ECD" w:rsidRPr="00952CA5"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t xml:space="preserve">Pour être inscrit en doctorat, le candidat doit être titulaire d'un diplôme national de master ou d'un autre diplôme conférant le grade de master, à l'issue d'un parcours de formation ou professionnel établissant son aptitude à la recherche. </w:t>
            </w:r>
          </w:p>
          <w:p w:rsidR="00054ECD"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br/>
              <w:t>Si cette condition de diplôme n'est pas remplie, le chef d'établissement peut, par dérogation et sur proposition du conseil de l'école doctorale, inscrire en doctorat des étudiants ayant effectué des études d'un niveau équivalent ou bénéficiant de la validation des acquis prévue à l'article L. 613-5 du code de l'éducation. La liste des bénéficiaires de ces mesures est présentée chaque année au conseil de l'école doctorale et à la commission de la recherche du conseil académique.</w:t>
            </w:r>
          </w:p>
          <w:p w:rsidR="00054ECD"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t xml:space="preserve">  </w:t>
            </w:r>
            <w:r w:rsidRPr="00952CA5">
              <w:rPr>
                <w:rFonts w:ascii="Times New Roman" w:hAnsi="Times New Roman" w:cs="Times New Roman"/>
                <w:i/>
                <w:sz w:val="24"/>
                <w:szCs w:val="24"/>
              </w:rPr>
              <w:br/>
            </w:r>
          </w:p>
          <w:p w:rsidR="00054ECD"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t>L'inscription est renouvelée au début de chaque année universitaire par le chef d’établissement, après avis du directeur de thèse et, à partir de la troisième inscription, du comité de suivi individuel du doctorant. En cas de non renouvellement, un avis motivé est notifié au doctorant par le directeur de l’école doctorale.</w:t>
            </w:r>
          </w:p>
          <w:p w:rsidR="00054ECD"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br/>
              <w:t>Lors de l’inscription annuelle en doctorat, le directeur de l'école doctorale vérifie que les conditions scientifiques, matérielles et financières sont assurées pour garantir le bon déroulement des travaux de recherche du candidat et de préparation de la thèse.</w:t>
            </w:r>
          </w:p>
          <w:p w:rsidR="00054ECD" w:rsidRPr="00952CA5" w:rsidRDefault="00054ECD" w:rsidP="00C65420">
            <w:pPr>
              <w:jc w:val="both"/>
              <w:rPr>
                <w:rFonts w:ascii="Times New Roman" w:hAnsi="Times New Roman" w:cs="Times New Roman"/>
                <w:i/>
                <w:sz w:val="24"/>
                <w:szCs w:val="24"/>
              </w:rPr>
            </w:pPr>
          </w:p>
          <w:p w:rsidR="00054ECD" w:rsidRPr="00952CA5" w:rsidRDefault="00054ECD" w:rsidP="00C65420">
            <w:pPr>
              <w:jc w:val="both"/>
              <w:rPr>
                <w:rFonts w:ascii="Times New Roman" w:hAnsi="Times New Roman" w:cs="Times New Roman"/>
                <w:i/>
                <w:sz w:val="24"/>
                <w:szCs w:val="24"/>
              </w:rPr>
            </w:pPr>
            <w:r w:rsidRPr="00952CA5">
              <w:rPr>
                <w:rFonts w:ascii="Times New Roman" w:hAnsi="Times New Roman" w:cs="Times New Roman"/>
                <w:i/>
                <w:sz w:val="24"/>
                <w:szCs w:val="24"/>
              </w:rPr>
              <w:t xml:space="preserve">Durant le déroulement de ses travaux de recherche, le doctorant est intégré à l'unité de recherche à laquelle il est rattaché. Ses travaux personnels sont valorisés dans ce cadre. </w:t>
            </w:r>
          </w:p>
        </w:tc>
        <w:tc>
          <w:tcPr>
            <w:tcW w:w="11340" w:type="dxa"/>
            <w:noWrap/>
            <w:hideMark/>
          </w:tcPr>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sidRPr="00952CA5">
              <w:rPr>
                <w:rFonts w:ascii="Times New Roman" w:eastAsia="Times New Roman" w:hAnsi="Times New Roman" w:cs="Times New Roman"/>
                <w:sz w:val="24"/>
                <w:szCs w:val="24"/>
                <w:lang w:eastAsia="fr-FR"/>
              </w:rPr>
              <w:t xml:space="preserve">L'inscription en première année de doctorat est prononcée par le chef d'établissement sur proposition du directeur de l'école doctorale après avis du (des) directeur(s) de thèse et du directeur de l'unité </w:t>
            </w:r>
            <w:r w:rsidRPr="003951EE">
              <w:rPr>
                <w:rFonts w:ascii="Times New Roman" w:eastAsia="Times New Roman" w:hAnsi="Times New Roman" w:cs="Times New Roman"/>
                <w:sz w:val="24"/>
                <w:szCs w:val="24"/>
                <w:highlight w:val="yellow"/>
                <w:lang w:eastAsia="fr-FR"/>
              </w:rPr>
              <w:t>ou de  l’équipe</w:t>
            </w:r>
            <w:r w:rsidRPr="00952CA5">
              <w:rPr>
                <w:rFonts w:ascii="Times New Roman" w:eastAsia="Times New Roman" w:hAnsi="Times New Roman" w:cs="Times New Roman"/>
                <w:sz w:val="24"/>
                <w:szCs w:val="24"/>
                <w:lang w:eastAsia="fr-FR"/>
              </w:rPr>
              <w:t xml:space="preserve"> de recherche sur la qualité du projet et les conditions de sa réalisation. Elle vaut admission aux formations dispensées par l'école doctorale. </w:t>
            </w:r>
          </w:p>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sidRPr="00952CA5">
              <w:rPr>
                <w:rFonts w:ascii="Times New Roman" w:eastAsia="Times New Roman" w:hAnsi="Times New Roman" w:cs="Times New Roman"/>
                <w:sz w:val="24"/>
                <w:szCs w:val="24"/>
                <w:lang w:eastAsia="fr-FR"/>
              </w:rPr>
              <w:t xml:space="preserve">Pour être inscrit en doctorat, le candidat doit être titulaire d'un diplôme national de master ou d'un autre diplôme conférant le grade de master, à l'issue d'un parcours de formation ou professionnel établissant son aptitude à la recherche. </w:t>
            </w:r>
          </w:p>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sidRPr="00952CA5">
              <w:rPr>
                <w:rFonts w:ascii="Times New Roman" w:eastAsia="Times New Roman" w:hAnsi="Times New Roman" w:cs="Times New Roman"/>
                <w:sz w:val="24"/>
                <w:szCs w:val="24"/>
                <w:lang w:eastAsia="fr-FR"/>
              </w:rPr>
              <w:t xml:space="preserve">Si cette condition de diplôme n'est pas remplie, le chef d'établissement peut, par dérogation et sur proposition du conseil de l'école doctorale, inscrire en doctorat des étudiants ayant effectué des études d'un niveau équivalent ou bénéficiant de la validation des acquis prévue à l'article </w:t>
            </w:r>
            <w:hyperlink r:id="rId9" w:history="1">
              <w:r w:rsidRPr="00952CA5">
                <w:rPr>
                  <w:rFonts w:ascii="Times New Roman" w:eastAsia="Times New Roman" w:hAnsi="Times New Roman" w:cs="Times New Roman"/>
                  <w:sz w:val="24"/>
                  <w:szCs w:val="24"/>
                  <w:lang w:eastAsia="fr-FR"/>
                </w:rPr>
                <w:t>L. 613-5 du code de l'éducation</w:t>
              </w:r>
            </w:hyperlink>
            <w:r w:rsidRPr="00952CA5">
              <w:rPr>
                <w:rFonts w:ascii="Times New Roman" w:eastAsia="Times New Roman" w:hAnsi="Times New Roman" w:cs="Times New Roman"/>
                <w:sz w:val="24"/>
                <w:szCs w:val="24"/>
                <w:lang w:eastAsia="fr-FR"/>
              </w:rPr>
              <w:t xml:space="preserve">. La liste des bénéficiaires de ces mesures est présentée chaque année au conseil de l'école doctorale et  </w:t>
            </w:r>
            <w:r w:rsidRPr="003951EE">
              <w:rPr>
                <w:rFonts w:ascii="Times New Roman" w:eastAsia="Times New Roman" w:hAnsi="Times New Roman" w:cs="Times New Roman"/>
                <w:sz w:val="24"/>
                <w:szCs w:val="24"/>
                <w:highlight w:val="yellow"/>
                <w:lang w:eastAsia="fr-FR"/>
              </w:rPr>
              <w:t>aux commissions recherche des conseils académiques ou des instances qui en tiennent lieu du ou des établissements concernés.</w:t>
            </w:r>
          </w:p>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sidRPr="00952CA5">
              <w:rPr>
                <w:rFonts w:ascii="Times New Roman" w:eastAsia="Times New Roman" w:hAnsi="Times New Roman" w:cs="Times New Roman"/>
                <w:sz w:val="24"/>
                <w:szCs w:val="24"/>
                <w:lang w:eastAsia="fr-FR"/>
              </w:rPr>
              <w:t>L'inscription est renouvelée au début de chaque année universitaire par le chef d’établissement, après avis du directeur de thèse et, à partir de la troisième inscription, du comité de suivi individuel</w:t>
            </w:r>
            <w:r w:rsidRPr="00952CA5">
              <w:rPr>
                <w:rFonts w:ascii="Times New Roman" w:hAnsi="Times New Roman" w:cs="Times New Roman"/>
                <w:sz w:val="24"/>
                <w:szCs w:val="24"/>
              </w:rPr>
              <w:t xml:space="preserve"> </w:t>
            </w:r>
            <w:r w:rsidRPr="00952CA5">
              <w:rPr>
                <w:rFonts w:ascii="Times New Roman" w:eastAsia="Times New Roman" w:hAnsi="Times New Roman" w:cs="Times New Roman"/>
                <w:sz w:val="24"/>
                <w:szCs w:val="24"/>
                <w:lang w:eastAsia="fr-FR"/>
              </w:rPr>
              <w:t xml:space="preserve">du doctorant. En cas de non renouvellement, </w:t>
            </w:r>
            <w:r w:rsidRPr="003951EE">
              <w:rPr>
                <w:rFonts w:ascii="Times New Roman" w:eastAsia="Times New Roman" w:hAnsi="Times New Roman" w:cs="Times New Roman"/>
                <w:sz w:val="24"/>
                <w:szCs w:val="24"/>
                <w:highlight w:val="yellow"/>
                <w:lang w:eastAsia="fr-FR"/>
              </w:rPr>
              <w:t xml:space="preserve">après avis du </w:t>
            </w:r>
            <w:r w:rsidR="008919B3">
              <w:rPr>
                <w:rFonts w:ascii="Times New Roman" w:eastAsia="Times New Roman" w:hAnsi="Times New Roman" w:cs="Times New Roman"/>
                <w:sz w:val="24"/>
                <w:szCs w:val="24"/>
                <w:highlight w:val="yellow"/>
                <w:lang w:eastAsia="fr-FR"/>
              </w:rPr>
              <w:t xml:space="preserve">ou des </w:t>
            </w:r>
            <w:r w:rsidRPr="003951EE">
              <w:rPr>
                <w:rFonts w:ascii="Times New Roman" w:eastAsia="Times New Roman" w:hAnsi="Times New Roman" w:cs="Times New Roman"/>
                <w:sz w:val="24"/>
                <w:szCs w:val="24"/>
                <w:highlight w:val="yellow"/>
                <w:lang w:eastAsia="fr-FR"/>
              </w:rPr>
              <w:t>directeur de thèse,</w:t>
            </w:r>
            <w:r w:rsidRPr="00952CA5">
              <w:rPr>
                <w:rFonts w:ascii="Times New Roman" w:eastAsia="Times New Roman" w:hAnsi="Times New Roman" w:cs="Times New Roman"/>
                <w:sz w:val="24"/>
                <w:szCs w:val="24"/>
                <w:lang w:eastAsia="fr-FR"/>
              </w:rPr>
              <w:t xml:space="preserve"> un avis motivé est notifié au doctorant par le directeur de l’école doctorale.</w:t>
            </w:r>
          </w:p>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sidRPr="00952CA5">
              <w:rPr>
                <w:rFonts w:ascii="Times New Roman" w:eastAsia="Times New Roman" w:hAnsi="Times New Roman" w:cs="Times New Roman"/>
                <w:sz w:val="24"/>
                <w:szCs w:val="24"/>
                <w:lang w:eastAsia="fr-FR"/>
              </w:rPr>
              <w:t xml:space="preserve">Lors de l’inscription annuelle en doctorat, le directeur de l'école doctorale vérifie que les conditions scientifiques, matérielles et financières sont assurées pour garantir le bon déroulement des travaux de recherche du candidat et de préparation de la thèse. </w:t>
            </w:r>
          </w:p>
          <w:p w:rsidR="00054ECD" w:rsidRPr="00952CA5" w:rsidRDefault="00054ECD" w:rsidP="00952CA5">
            <w:pPr>
              <w:spacing w:before="100" w:beforeAutospacing="1" w:after="100" w:afterAutospacing="1"/>
              <w:jc w:val="both"/>
              <w:rPr>
                <w:rFonts w:ascii="Times New Roman" w:eastAsia="Times New Roman" w:hAnsi="Times New Roman" w:cs="Times New Roman"/>
                <w:sz w:val="24"/>
                <w:szCs w:val="24"/>
                <w:lang w:eastAsia="fr-FR"/>
              </w:rPr>
            </w:pPr>
            <w:r w:rsidRPr="00952CA5">
              <w:rPr>
                <w:rFonts w:ascii="Times New Roman" w:eastAsia="Times New Roman" w:hAnsi="Times New Roman" w:cs="Times New Roman"/>
                <w:sz w:val="24"/>
                <w:szCs w:val="24"/>
                <w:lang w:eastAsia="fr-FR"/>
              </w:rPr>
              <w:t xml:space="preserve">Durant le déroulement de ses travaux de recherche, le doctorant est intégré à l'unité </w:t>
            </w:r>
            <w:r w:rsidRPr="003951EE">
              <w:rPr>
                <w:rFonts w:ascii="Times New Roman" w:eastAsia="Times New Roman" w:hAnsi="Times New Roman" w:cs="Times New Roman"/>
                <w:sz w:val="24"/>
                <w:szCs w:val="24"/>
                <w:highlight w:val="yellow"/>
                <w:lang w:eastAsia="fr-FR"/>
              </w:rPr>
              <w:t>ou à l’équipe</w:t>
            </w:r>
            <w:r w:rsidRPr="00952CA5">
              <w:rPr>
                <w:rFonts w:ascii="Times New Roman" w:eastAsia="Times New Roman" w:hAnsi="Times New Roman" w:cs="Times New Roman"/>
                <w:sz w:val="24"/>
                <w:szCs w:val="24"/>
                <w:lang w:eastAsia="fr-FR"/>
              </w:rPr>
              <w:t xml:space="preserve"> de recherche </w:t>
            </w:r>
            <w:r w:rsidRPr="003951EE">
              <w:rPr>
                <w:rFonts w:ascii="Times New Roman" w:eastAsia="Times New Roman" w:hAnsi="Times New Roman" w:cs="Times New Roman"/>
                <w:sz w:val="24"/>
                <w:szCs w:val="24"/>
                <w:highlight w:val="yellow"/>
                <w:lang w:eastAsia="fr-FR"/>
              </w:rPr>
              <w:t>qui l’accueille et qui contribue à son accompagnement pendant sa formation</w:t>
            </w:r>
            <w:r w:rsidRPr="00952CA5">
              <w:rPr>
                <w:rFonts w:ascii="Times New Roman" w:eastAsia="Times New Roman" w:hAnsi="Times New Roman" w:cs="Times New Roman"/>
                <w:sz w:val="24"/>
                <w:szCs w:val="24"/>
                <w:lang w:eastAsia="fr-FR"/>
              </w:rPr>
              <w:t>. Ses travaux sont valorisés dans ce cadre.</w:t>
            </w:r>
            <w:r w:rsidRPr="00952CA5">
              <w:rPr>
                <w:rFonts w:ascii="Times New Roman" w:eastAsia="Times New Roman" w:hAnsi="Times New Roman" w:cs="Times New Roman"/>
                <w:strike/>
                <w:color w:val="FF0000"/>
                <w:sz w:val="24"/>
                <w:szCs w:val="24"/>
                <w:lang w:eastAsia="fr-FR"/>
              </w:rPr>
              <w:t xml:space="preserve"> </w:t>
            </w:r>
          </w:p>
        </w:tc>
      </w:tr>
      <w:tr w:rsidR="00054ECD" w:rsidRPr="00B56F57" w:rsidTr="003951EE">
        <w:trPr>
          <w:cantSplit/>
          <w:trHeight w:val="379"/>
        </w:trPr>
        <w:tc>
          <w:tcPr>
            <w:tcW w:w="440" w:type="dxa"/>
            <w:shd w:val="clear" w:color="auto" w:fill="BFBFBF" w:themeFill="background1" w:themeFillShade="BF"/>
            <w:noWrap/>
          </w:tcPr>
          <w:p w:rsidR="00054ECD" w:rsidRPr="00B56F57" w:rsidRDefault="00054ECD" w:rsidP="00C65420">
            <w:pPr>
              <w:jc w:val="both"/>
              <w:rPr>
                <w:b/>
                <w:bCs/>
              </w:rPr>
            </w:pPr>
          </w:p>
        </w:tc>
        <w:tc>
          <w:tcPr>
            <w:tcW w:w="10617" w:type="dxa"/>
            <w:shd w:val="clear" w:color="auto" w:fill="BFBFBF" w:themeFill="background1" w:themeFillShade="BF"/>
          </w:tcPr>
          <w:p w:rsidR="00054ECD" w:rsidRPr="00FE1736" w:rsidRDefault="00054ECD" w:rsidP="00C65420">
            <w:pPr>
              <w:jc w:val="both"/>
              <w:rPr>
                <w:rFonts w:ascii="Times New Roman" w:hAnsi="Times New Roman" w:cs="Times New Roman"/>
                <w:i/>
                <w:sz w:val="24"/>
                <w:szCs w:val="24"/>
              </w:rPr>
            </w:pPr>
            <w:r>
              <w:rPr>
                <w:rFonts w:ascii="Times New Roman" w:hAnsi="Times New Roman" w:cs="Times New Roman"/>
                <w:i/>
                <w:sz w:val="24"/>
                <w:szCs w:val="24"/>
              </w:rPr>
              <w:t>Charte du doctorat</w:t>
            </w:r>
          </w:p>
        </w:tc>
        <w:tc>
          <w:tcPr>
            <w:tcW w:w="11340" w:type="dxa"/>
            <w:shd w:val="clear" w:color="auto" w:fill="BFBFBF" w:themeFill="background1" w:themeFillShade="BF"/>
            <w:noWrap/>
          </w:tcPr>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highlight w:val="green"/>
                <w:lang w:eastAsia="fr-FR"/>
              </w:rPr>
            </w:pPr>
          </w:p>
        </w:tc>
      </w:tr>
      <w:tr w:rsidR="00054ECD" w:rsidRPr="00B56F57" w:rsidTr="003951EE">
        <w:trPr>
          <w:trHeight w:val="3388"/>
        </w:trPr>
        <w:tc>
          <w:tcPr>
            <w:tcW w:w="440" w:type="dxa"/>
            <w:noWrap/>
            <w:hideMark/>
          </w:tcPr>
          <w:p w:rsidR="00054ECD" w:rsidRPr="00B56F57" w:rsidRDefault="00054ECD" w:rsidP="00C65420">
            <w:pPr>
              <w:jc w:val="both"/>
              <w:rPr>
                <w:b/>
                <w:bCs/>
              </w:rPr>
            </w:pPr>
            <w:r w:rsidRPr="00350D89">
              <w:rPr>
                <w:b/>
                <w:bCs/>
                <w:highlight w:val="yellow"/>
              </w:rPr>
              <w:lastRenderedPageBreak/>
              <w:t>1</w:t>
            </w:r>
            <w:r w:rsidR="008427F8" w:rsidRPr="00350D89">
              <w:rPr>
                <w:b/>
                <w:bCs/>
                <w:highlight w:val="yellow"/>
              </w:rPr>
              <w:t>3</w:t>
            </w:r>
          </w:p>
        </w:tc>
        <w:tc>
          <w:tcPr>
            <w:tcW w:w="10617" w:type="dxa"/>
            <w:hideMark/>
          </w:tcPr>
          <w:p w:rsidR="00054ECD"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Chaque école doctorale établit les conditions de suivi et d’encadrement des doctorants à travers une charte du doctorat dont elle définit le modèle. Cette charte est signée au moment de la première inscription en doctorat,  par le chef de l’établissement, le directeur de l’école doctorale, le directeur de l’unité de recherche d’accueil, le ou les directeur(s) de thèse et le doctorant.</w:t>
            </w:r>
          </w:p>
          <w:p w:rsidR="00054ECD"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 xml:space="preserve"> </w:t>
            </w:r>
            <w:r w:rsidRPr="00FE1736">
              <w:rPr>
                <w:rFonts w:ascii="Times New Roman" w:hAnsi="Times New Roman" w:cs="Times New Roman"/>
                <w:i/>
                <w:sz w:val="24"/>
                <w:szCs w:val="24"/>
              </w:rPr>
              <w:br/>
              <w:t xml:space="preserve">Cette charte du doctorat indique les dénominations de l’établissement d’inscription du doctorant, de l’école doctorale, de l’unité de recherche et de l’équipe d’accueil, le(s) nom(s) du (des) directeur(s) de thèse, le nom du doctorant et les droits et devoirs des parties en présence. </w:t>
            </w:r>
            <w:r w:rsidRPr="00FE1736">
              <w:rPr>
                <w:rFonts w:ascii="Times New Roman" w:hAnsi="Times New Roman" w:cs="Times New Roman"/>
                <w:i/>
                <w:sz w:val="24"/>
                <w:szCs w:val="24"/>
              </w:rPr>
              <w:br/>
            </w: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Pour chaque doctorant, elle décline notamment le sujet du doctorat et la spécialité du diplôme, les conditions de financement du doctorant, ainsi que les éléments suivants :</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1° Si le doctorat est mené à temps complet ou à temps partiel ; dans ce cas est précisé le statut professionnel du candidat ;</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2° Le calendrier du projet de recherche ;</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3° Les modalités d’encadrement, de suivi de la formation et d’avancement des recherches du doctorant, notamment le calendrier prévisionnel des comités de suivi individuel de la formation;</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4° Les conditions matérielles de réalisation du projet de recherche et le cas échéant les conditions de sécurité;</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5° Les modalités d’intégration dans l’équipe de recherche ;</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6° Le projet personnel et professionnel du doctorant ;</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7° La description du parcours individuel de formation ;</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8° Le programme de valorisation des travaux de recherche du doctorant : diffusion, publication et confidentialité, droit à la propriété intellectuelle selon le champ du programme de doctorat,</w:t>
            </w: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9° Les procédures de médiation ;</w:t>
            </w:r>
          </w:p>
          <w:p w:rsidR="00054ECD"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10° L’engagement du doctorant à fournir des renseignements à l’établissement d’inscription sur son insertion professionnelle jus</w:t>
            </w:r>
            <w:r>
              <w:rPr>
                <w:rFonts w:ascii="Times New Roman" w:hAnsi="Times New Roman" w:cs="Times New Roman"/>
                <w:i/>
                <w:sz w:val="24"/>
                <w:szCs w:val="24"/>
              </w:rPr>
              <w:t>qu’à 5 ans après la soutenance.</w:t>
            </w:r>
          </w:p>
          <w:p w:rsidR="00054ECD" w:rsidRDefault="00054ECD" w:rsidP="00C65420">
            <w:pPr>
              <w:jc w:val="both"/>
              <w:rPr>
                <w:rFonts w:ascii="Times New Roman" w:hAnsi="Times New Roman" w:cs="Times New Roman"/>
                <w:i/>
                <w:sz w:val="24"/>
                <w:szCs w:val="24"/>
              </w:rPr>
            </w:pPr>
          </w:p>
          <w:p w:rsidR="00054ECD" w:rsidRPr="00FE1736" w:rsidRDefault="00054ECD" w:rsidP="00C65420">
            <w:pPr>
              <w:jc w:val="both"/>
              <w:rPr>
                <w:rFonts w:ascii="Times New Roman" w:hAnsi="Times New Roman" w:cs="Times New Roman"/>
                <w:i/>
                <w:sz w:val="24"/>
                <w:szCs w:val="24"/>
              </w:rPr>
            </w:pPr>
            <w:r w:rsidRPr="00FE1736">
              <w:rPr>
                <w:rFonts w:ascii="Times New Roman" w:hAnsi="Times New Roman" w:cs="Times New Roman"/>
                <w:i/>
                <w:sz w:val="24"/>
                <w:szCs w:val="24"/>
              </w:rPr>
              <w:t>La charte du doctorat peut être modifiée en tant que de besoin par accord signé entre les parties. L’établissement d’inscription est le garant de sa mise en œuvre.</w:t>
            </w:r>
          </w:p>
        </w:tc>
        <w:tc>
          <w:tcPr>
            <w:tcW w:w="11340" w:type="dxa"/>
            <w:noWrap/>
          </w:tcPr>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E049E7">
              <w:rPr>
                <w:rFonts w:ascii="Times New Roman" w:eastAsia="Times New Roman" w:hAnsi="Times New Roman" w:cs="Times New Roman"/>
                <w:sz w:val="24"/>
                <w:szCs w:val="24"/>
                <w:highlight w:val="yellow"/>
                <w:lang w:eastAsia="fr-FR"/>
              </w:rPr>
              <w:t>Les écoles doctorales d’un même site établissent</w:t>
            </w:r>
            <w:r w:rsidRPr="00FE1736">
              <w:rPr>
                <w:rFonts w:ascii="Times New Roman" w:eastAsia="Times New Roman" w:hAnsi="Times New Roman" w:cs="Times New Roman"/>
                <w:sz w:val="24"/>
                <w:szCs w:val="24"/>
                <w:lang w:eastAsia="fr-FR"/>
              </w:rPr>
              <w:t xml:space="preserve"> les conditions de suivi et d’encadrement des doctorants </w:t>
            </w:r>
            <w:r w:rsidRPr="003951EE">
              <w:rPr>
                <w:rFonts w:ascii="Times New Roman" w:eastAsia="Times New Roman" w:hAnsi="Times New Roman" w:cs="Times New Roman"/>
                <w:sz w:val="24"/>
                <w:szCs w:val="24"/>
                <w:highlight w:val="yellow"/>
                <w:lang w:eastAsia="fr-FR"/>
              </w:rPr>
              <w:t>par</w:t>
            </w:r>
            <w:r w:rsidRPr="00FE1736">
              <w:rPr>
                <w:rFonts w:ascii="Times New Roman" w:eastAsia="Times New Roman" w:hAnsi="Times New Roman" w:cs="Times New Roman"/>
                <w:sz w:val="24"/>
                <w:szCs w:val="24"/>
                <w:lang w:eastAsia="fr-FR"/>
              </w:rPr>
              <w:t xml:space="preserve"> une charte du doctorat dont </w:t>
            </w:r>
            <w:r w:rsidRPr="003951EE">
              <w:rPr>
                <w:rFonts w:ascii="Times New Roman" w:eastAsia="Times New Roman" w:hAnsi="Times New Roman" w:cs="Times New Roman"/>
                <w:sz w:val="24"/>
                <w:szCs w:val="24"/>
                <w:highlight w:val="yellow"/>
                <w:lang w:eastAsia="fr-FR"/>
              </w:rPr>
              <w:t>elles définissent les termes</w:t>
            </w:r>
            <w:r w:rsidRPr="00FE1736">
              <w:rPr>
                <w:rFonts w:ascii="Times New Roman" w:eastAsia="Times New Roman" w:hAnsi="Times New Roman" w:cs="Times New Roman"/>
                <w:sz w:val="24"/>
                <w:szCs w:val="24"/>
                <w:lang w:eastAsia="fr-FR"/>
              </w:rPr>
              <w:t xml:space="preserve">. Cette charte est signée au moment de la première inscription en doctorat,  par le directeur de l’école doctorale, le directeur de l’unité </w:t>
            </w:r>
            <w:r w:rsidRPr="003951EE">
              <w:rPr>
                <w:rFonts w:ascii="Times New Roman" w:eastAsia="Times New Roman" w:hAnsi="Times New Roman" w:cs="Times New Roman"/>
                <w:sz w:val="24"/>
                <w:szCs w:val="24"/>
                <w:highlight w:val="yellow"/>
                <w:lang w:eastAsia="fr-FR"/>
              </w:rPr>
              <w:t>ou de l’équipe</w:t>
            </w:r>
            <w:r w:rsidRPr="00FE1736">
              <w:rPr>
                <w:rFonts w:ascii="Times New Roman" w:eastAsia="Times New Roman" w:hAnsi="Times New Roman" w:cs="Times New Roman"/>
                <w:sz w:val="24"/>
                <w:szCs w:val="24"/>
                <w:lang w:eastAsia="fr-FR"/>
              </w:rPr>
              <w:t xml:space="preserve"> de recherche d’accueil, le ou les directeur(s) de thèse et le doctorant. </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3951EE">
              <w:rPr>
                <w:rFonts w:ascii="Times New Roman" w:eastAsia="Times New Roman" w:hAnsi="Times New Roman" w:cs="Times New Roman"/>
                <w:sz w:val="24"/>
                <w:szCs w:val="24"/>
                <w:highlight w:val="yellow"/>
                <w:lang w:eastAsia="fr-FR"/>
              </w:rPr>
              <w:t>Dans son annexe personnalisée faisant office de convention de formation,</w:t>
            </w:r>
            <w:r w:rsidRPr="00FE1736">
              <w:rPr>
                <w:rFonts w:ascii="Times New Roman" w:eastAsia="Times New Roman" w:hAnsi="Times New Roman" w:cs="Times New Roman"/>
                <w:sz w:val="24"/>
                <w:szCs w:val="24"/>
                <w:lang w:eastAsia="fr-FR"/>
              </w:rPr>
              <w:t xml:space="preserve"> la charte indique les dénominations de l’établissement d’inscription du doctorant, de l’école doctorale, de l’unité </w:t>
            </w:r>
            <w:r w:rsidRPr="003951EE">
              <w:rPr>
                <w:rFonts w:ascii="Times New Roman" w:eastAsia="Times New Roman" w:hAnsi="Times New Roman" w:cs="Times New Roman"/>
                <w:sz w:val="24"/>
                <w:szCs w:val="24"/>
                <w:highlight w:val="yellow"/>
                <w:lang w:eastAsia="fr-FR"/>
              </w:rPr>
              <w:t>ou de l’équipe</w:t>
            </w:r>
            <w:r w:rsidRPr="00FE1736">
              <w:rPr>
                <w:rFonts w:ascii="Times New Roman" w:eastAsia="Times New Roman" w:hAnsi="Times New Roman" w:cs="Times New Roman"/>
                <w:sz w:val="24"/>
                <w:szCs w:val="24"/>
                <w:lang w:eastAsia="fr-FR"/>
              </w:rPr>
              <w:t xml:space="preserve"> de recherche d’accueil, le(s) nom(s) du (des) directeur(s) de thèse, </w:t>
            </w:r>
            <w:r>
              <w:rPr>
                <w:rFonts w:ascii="Times New Roman" w:eastAsia="Times New Roman" w:hAnsi="Times New Roman" w:cs="Times New Roman"/>
                <w:sz w:val="24"/>
                <w:szCs w:val="24"/>
                <w:lang w:eastAsia="fr-FR"/>
              </w:rPr>
              <w:t xml:space="preserve">du directeur de l’unité </w:t>
            </w:r>
            <w:r w:rsidRPr="003951EE">
              <w:rPr>
                <w:rFonts w:ascii="Times New Roman" w:eastAsia="Times New Roman" w:hAnsi="Times New Roman" w:cs="Times New Roman"/>
                <w:sz w:val="24"/>
                <w:szCs w:val="24"/>
                <w:highlight w:val="yellow"/>
                <w:lang w:eastAsia="fr-FR"/>
              </w:rPr>
              <w:t>ou de l’équipe</w:t>
            </w:r>
            <w:r w:rsidRPr="00FE1736">
              <w:rPr>
                <w:rFonts w:ascii="Times New Roman" w:eastAsia="Times New Roman" w:hAnsi="Times New Roman" w:cs="Times New Roman"/>
                <w:sz w:val="24"/>
                <w:szCs w:val="24"/>
                <w:lang w:eastAsia="fr-FR"/>
              </w:rPr>
              <w:t xml:space="preserve"> d’accueil, du doctorant et les droits et devoirs des parties en présence. </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3951EE">
              <w:rPr>
                <w:rFonts w:ascii="Times New Roman" w:eastAsia="Times New Roman" w:hAnsi="Times New Roman" w:cs="Times New Roman"/>
                <w:sz w:val="24"/>
                <w:szCs w:val="24"/>
                <w:highlight w:val="yellow"/>
                <w:lang w:eastAsia="fr-FR"/>
              </w:rPr>
              <w:t>Cette annexe mentionne</w:t>
            </w:r>
            <w:r w:rsidRPr="00FE1736">
              <w:rPr>
                <w:rFonts w:ascii="Times New Roman" w:eastAsia="Times New Roman" w:hAnsi="Times New Roman" w:cs="Times New Roman"/>
                <w:sz w:val="24"/>
                <w:szCs w:val="24"/>
                <w:lang w:eastAsia="fr-FR"/>
              </w:rPr>
              <w:t xml:space="preserve"> le sujet du doctorat et la spécialité du diplôme, les conditions de financement du doctorant, ainsi que les éléments suivants :</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FE1736">
              <w:rPr>
                <w:rFonts w:ascii="Times New Roman" w:eastAsia="Times New Roman" w:hAnsi="Times New Roman" w:cs="Times New Roman"/>
                <w:sz w:val="24"/>
                <w:szCs w:val="24"/>
                <w:lang w:eastAsia="fr-FR"/>
              </w:rPr>
              <w:t>1° Si le doctorat est mené à temps complet ou à temps partiel ; dans ce cas est précisé le statut professionnel du candidat ;</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FE1736">
              <w:rPr>
                <w:rFonts w:ascii="Times New Roman" w:eastAsia="Times New Roman" w:hAnsi="Times New Roman" w:cs="Times New Roman"/>
                <w:sz w:val="24"/>
                <w:szCs w:val="24"/>
                <w:lang w:eastAsia="fr-FR"/>
              </w:rPr>
              <w:t>2° Le calendrier du projet de recherche ;</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FE1736">
              <w:rPr>
                <w:rFonts w:ascii="Times New Roman" w:eastAsia="Times New Roman" w:hAnsi="Times New Roman" w:cs="Times New Roman"/>
                <w:sz w:val="24"/>
                <w:szCs w:val="24"/>
                <w:lang w:eastAsia="fr-FR"/>
              </w:rPr>
              <w:t>3° Les modalités d’encadrement, de suivi de la formation et d’avancement des recherches du doctorant</w:t>
            </w:r>
            <w:r w:rsidRPr="003951EE">
              <w:rPr>
                <w:rFonts w:ascii="Times New Roman" w:eastAsia="Times New Roman" w:hAnsi="Times New Roman" w:cs="Times New Roman"/>
                <w:strike/>
                <w:sz w:val="24"/>
                <w:szCs w:val="24"/>
                <w:highlight w:val="yellow"/>
                <w:lang w:eastAsia="fr-FR"/>
              </w:rPr>
              <w:t xml:space="preserve">, </w:t>
            </w:r>
            <w:r w:rsidRPr="003951EE">
              <w:rPr>
                <w:rFonts w:ascii="Times New Roman" w:hAnsi="Times New Roman" w:cs="Times New Roman"/>
                <w:strike/>
                <w:sz w:val="24"/>
                <w:szCs w:val="24"/>
                <w:highlight w:val="yellow"/>
              </w:rPr>
              <w:t>notamment le calendrier prévisionnel des comités de suivi individuel de la formation</w:t>
            </w:r>
            <w:r w:rsidRPr="003951EE">
              <w:rPr>
                <w:rFonts w:ascii="Times New Roman" w:eastAsia="Times New Roman" w:hAnsi="Times New Roman" w:cs="Times New Roman"/>
                <w:sz w:val="24"/>
                <w:szCs w:val="24"/>
                <w:highlight w:val="yellow"/>
                <w:lang w:eastAsia="fr-FR"/>
              </w:rPr>
              <w:t>;</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FE1736">
              <w:rPr>
                <w:rFonts w:ascii="Times New Roman" w:eastAsia="Times New Roman" w:hAnsi="Times New Roman" w:cs="Times New Roman"/>
                <w:sz w:val="24"/>
                <w:szCs w:val="24"/>
                <w:lang w:eastAsia="fr-FR"/>
              </w:rPr>
              <w:t>4° Les conditions matérielles de réalisation du projet de recherche et le cas échéant les conditions de sécurité;</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FE1736">
              <w:rPr>
                <w:rFonts w:ascii="Times New Roman" w:eastAsia="Times New Roman" w:hAnsi="Times New Roman" w:cs="Times New Roman"/>
                <w:sz w:val="24"/>
                <w:szCs w:val="24"/>
                <w:lang w:eastAsia="fr-FR"/>
              </w:rPr>
              <w:t xml:space="preserve">5° Les modalités d’intégration dans </w:t>
            </w:r>
            <w:r w:rsidRPr="003951EE">
              <w:rPr>
                <w:rFonts w:ascii="Times New Roman" w:eastAsia="Times New Roman" w:hAnsi="Times New Roman" w:cs="Times New Roman"/>
                <w:sz w:val="24"/>
                <w:szCs w:val="24"/>
                <w:highlight w:val="yellow"/>
                <w:lang w:eastAsia="fr-FR"/>
              </w:rPr>
              <w:t>l’unité ou</w:t>
            </w:r>
            <w:r w:rsidRPr="00FE1736">
              <w:rPr>
                <w:rFonts w:ascii="Times New Roman" w:eastAsia="Times New Roman" w:hAnsi="Times New Roman" w:cs="Times New Roman"/>
                <w:sz w:val="24"/>
                <w:szCs w:val="24"/>
                <w:lang w:eastAsia="fr-FR"/>
              </w:rPr>
              <w:t xml:space="preserve"> l’équipe de recherche ;</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FE1736">
              <w:rPr>
                <w:rFonts w:ascii="Times New Roman" w:eastAsia="Times New Roman" w:hAnsi="Times New Roman" w:cs="Times New Roman"/>
                <w:sz w:val="24"/>
                <w:szCs w:val="24"/>
                <w:lang w:eastAsia="fr-FR"/>
              </w:rPr>
              <w:t>6° Le projet personnel et professionnel du doctorant ;</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FE1736">
              <w:rPr>
                <w:rFonts w:ascii="Times New Roman" w:eastAsia="Times New Roman" w:hAnsi="Times New Roman" w:cs="Times New Roman"/>
                <w:sz w:val="24"/>
                <w:szCs w:val="24"/>
                <w:lang w:eastAsia="fr-FR"/>
              </w:rPr>
              <w:t>7° Le</w:t>
            </w:r>
            <w:r>
              <w:rPr>
                <w:rFonts w:ascii="Times New Roman" w:eastAsia="Times New Roman" w:hAnsi="Times New Roman" w:cs="Times New Roman"/>
                <w:sz w:val="24"/>
                <w:szCs w:val="24"/>
                <w:lang w:eastAsia="fr-FR"/>
              </w:rPr>
              <w:t xml:space="preserve"> </w:t>
            </w:r>
            <w:r w:rsidRPr="00FE1736">
              <w:rPr>
                <w:rFonts w:ascii="Times New Roman" w:eastAsia="Times New Roman" w:hAnsi="Times New Roman" w:cs="Times New Roman"/>
                <w:sz w:val="24"/>
                <w:szCs w:val="24"/>
                <w:lang w:eastAsia="fr-FR"/>
              </w:rPr>
              <w:t xml:space="preserve">parcours individuel de formation </w:t>
            </w:r>
            <w:r w:rsidRPr="003951EE">
              <w:rPr>
                <w:rFonts w:ascii="Times New Roman" w:eastAsia="Times New Roman" w:hAnsi="Times New Roman" w:cs="Times New Roman"/>
                <w:sz w:val="24"/>
                <w:szCs w:val="24"/>
                <w:highlight w:val="yellow"/>
                <w:lang w:eastAsia="fr-FR"/>
              </w:rPr>
              <w:t>en lien avec ce projet</w:t>
            </w:r>
            <w:r w:rsidR="00E049E7">
              <w:rPr>
                <w:rFonts w:ascii="Times New Roman" w:eastAsia="Times New Roman" w:hAnsi="Times New Roman" w:cs="Times New Roman"/>
                <w:sz w:val="24"/>
                <w:szCs w:val="24"/>
                <w:lang w:eastAsia="fr-FR"/>
              </w:rPr>
              <w:t xml:space="preserve"> </w:t>
            </w:r>
            <w:r w:rsidR="00E049E7" w:rsidRPr="003951EE">
              <w:rPr>
                <w:rFonts w:ascii="Times New Roman" w:eastAsia="Times New Roman" w:hAnsi="Times New Roman" w:cs="Times New Roman"/>
                <w:sz w:val="24"/>
                <w:szCs w:val="24"/>
                <w:highlight w:val="yellow"/>
                <w:lang w:eastAsia="fr-FR"/>
              </w:rPr>
              <w:t>personnel</w:t>
            </w:r>
            <w:r w:rsidRPr="00FE1736">
              <w:rPr>
                <w:rFonts w:ascii="Times New Roman" w:eastAsia="Times New Roman" w:hAnsi="Times New Roman" w:cs="Times New Roman"/>
                <w:sz w:val="24"/>
                <w:szCs w:val="24"/>
                <w:lang w:eastAsia="fr-FR"/>
              </w:rPr>
              <w:t> ;</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r w:rsidRPr="00FE1736">
              <w:rPr>
                <w:rFonts w:ascii="Times New Roman" w:eastAsia="Times New Roman" w:hAnsi="Times New Roman" w:cs="Times New Roman"/>
                <w:sz w:val="24"/>
                <w:szCs w:val="24"/>
                <w:lang w:eastAsia="fr-FR"/>
              </w:rPr>
              <w:t>8° Le programme de valorisation des travaux de recherche du doctorant : diffusion, publication et confidentialité, droit à la propriété intellectuelle selon le champ du programme de doctorat.</w:t>
            </w:r>
          </w:p>
          <w:p w:rsidR="00054ECD" w:rsidRPr="003951EE" w:rsidRDefault="00054ECD" w:rsidP="00FE1736">
            <w:pPr>
              <w:widowControl w:val="0"/>
              <w:autoSpaceDE w:val="0"/>
              <w:autoSpaceDN w:val="0"/>
              <w:adjustRightInd w:val="0"/>
              <w:jc w:val="both"/>
              <w:rPr>
                <w:rFonts w:ascii="Times New Roman" w:eastAsia="Times New Roman" w:hAnsi="Times New Roman" w:cs="Times New Roman"/>
                <w:strike/>
                <w:sz w:val="24"/>
                <w:szCs w:val="24"/>
                <w:highlight w:val="yellow"/>
                <w:lang w:eastAsia="fr-FR"/>
              </w:rPr>
            </w:pPr>
            <w:r w:rsidRPr="003951EE">
              <w:rPr>
                <w:rFonts w:ascii="Times New Roman" w:eastAsia="Times New Roman" w:hAnsi="Times New Roman" w:cs="Times New Roman"/>
                <w:strike/>
                <w:sz w:val="24"/>
                <w:szCs w:val="24"/>
                <w:highlight w:val="yellow"/>
                <w:lang w:eastAsia="fr-FR"/>
              </w:rPr>
              <w:t>9°.</w:t>
            </w:r>
            <w:r w:rsidRPr="003951EE">
              <w:rPr>
                <w:rFonts w:ascii="Times New Roman" w:hAnsi="Times New Roman" w:cs="Times New Roman"/>
                <w:i/>
                <w:strike/>
                <w:sz w:val="24"/>
                <w:szCs w:val="24"/>
                <w:highlight w:val="yellow"/>
              </w:rPr>
              <w:t xml:space="preserve"> </w:t>
            </w:r>
            <w:r w:rsidRPr="003951EE">
              <w:rPr>
                <w:rFonts w:ascii="Times New Roman" w:hAnsi="Times New Roman" w:cs="Times New Roman"/>
                <w:strike/>
                <w:sz w:val="24"/>
                <w:szCs w:val="24"/>
                <w:highlight w:val="yellow"/>
              </w:rPr>
              <w:t>Les procédures de médiation ;</w:t>
            </w:r>
          </w:p>
          <w:p w:rsidR="00054ECD" w:rsidRPr="00C2216C" w:rsidRDefault="00054ECD" w:rsidP="00C2216C">
            <w:pPr>
              <w:jc w:val="both"/>
              <w:rPr>
                <w:rFonts w:ascii="Times New Roman" w:hAnsi="Times New Roman" w:cs="Times New Roman"/>
                <w:strike/>
                <w:sz w:val="24"/>
                <w:szCs w:val="24"/>
              </w:rPr>
            </w:pPr>
            <w:r w:rsidRPr="003951EE">
              <w:rPr>
                <w:rFonts w:ascii="Times New Roman" w:hAnsi="Times New Roman" w:cs="Times New Roman"/>
                <w:strike/>
                <w:sz w:val="24"/>
                <w:szCs w:val="24"/>
                <w:highlight w:val="yellow"/>
              </w:rPr>
              <w:t>10° L’engagement du doctorant à fournir des renseignements à l’établissement d’inscription sur son insertion professionnelle jusqu’à 5 ans après la soutenance.</w:t>
            </w:r>
          </w:p>
          <w:p w:rsidR="00054ECD" w:rsidRPr="00FE1736" w:rsidRDefault="00054ECD" w:rsidP="00FE1736">
            <w:pPr>
              <w:widowControl w:val="0"/>
              <w:autoSpaceDE w:val="0"/>
              <w:autoSpaceDN w:val="0"/>
              <w:adjustRightInd w:val="0"/>
              <w:jc w:val="both"/>
              <w:rPr>
                <w:rFonts w:ascii="Times New Roman" w:eastAsia="Times New Roman" w:hAnsi="Times New Roman" w:cs="Times New Roman"/>
                <w:sz w:val="24"/>
                <w:szCs w:val="24"/>
                <w:lang w:eastAsia="fr-FR"/>
              </w:rPr>
            </w:pPr>
          </w:p>
          <w:p w:rsidR="00054ECD" w:rsidRPr="00FE1736" w:rsidRDefault="00054ECD" w:rsidP="00DE2BBC">
            <w:pPr>
              <w:widowControl w:val="0"/>
              <w:autoSpaceDE w:val="0"/>
              <w:autoSpaceDN w:val="0"/>
              <w:adjustRightInd w:val="0"/>
              <w:jc w:val="both"/>
              <w:rPr>
                <w:rFonts w:ascii="Times New Roman" w:hAnsi="Times New Roman" w:cs="Times New Roman"/>
                <w:sz w:val="24"/>
                <w:szCs w:val="24"/>
              </w:rPr>
            </w:pPr>
            <w:r w:rsidRPr="00FE1736">
              <w:rPr>
                <w:rFonts w:ascii="Times New Roman" w:eastAsia="Times New Roman" w:hAnsi="Times New Roman" w:cs="Times New Roman"/>
                <w:sz w:val="24"/>
                <w:szCs w:val="24"/>
                <w:lang w:eastAsia="fr-FR"/>
              </w:rPr>
              <w:t>La charte du doctorat peut être modifiée en tant que de besoin</w:t>
            </w:r>
            <w:r w:rsidRPr="003951EE">
              <w:rPr>
                <w:rFonts w:ascii="Times New Roman" w:eastAsia="Times New Roman" w:hAnsi="Times New Roman" w:cs="Times New Roman"/>
                <w:sz w:val="24"/>
                <w:szCs w:val="24"/>
                <w:highlight w:val="yellow"/>
                <w:lang w:eastAsia="fr-FR"/>
              </w:rPr>
              <w:t>, lors des réinscriptions,</w:t>
            </w:r>
            <w:r>
              <w:rPr>
                <w:rFonts w:ascii="Times New Roman" w:eastAsia="Times New Roman" w:hAnsi="Times New Roman" w:cs="Times New Roman"/>
                <w:sz w:val="24"/>
                <w:szCs w:val="24"/>
                <w:lang w:eastAsia="fr-FR"/>
              </w:rPr>
              <w:t xml:space="preserve"> </w:t>
            </w:r>
            <w:r w:rsidRPr="00FE1736">
              <w:rPr>
                <w:rFonts w:ascii="Times New Roman" w:eastAsia="Times New Roman" w:hAnsi="Times New Roman" w:cs="Times New Roman"/>
                <w:sz w:val="24"/>
                <w:szCs w:val="24"/>
                <w:lang w:eastAsia="fr-FR"/>
              </w:rPr>
              <w:t xml:space="preserve"> par accord signé entre les parties. L’établissement d’inscription est le garant de sa mise en œuvre. </w:t>
            </w:r>
          </w:p>
        </w:tc>
      </w:tr>
      <w:tr w:rsidR="00054ECD" w:rsidRPr="00B56F57" w:rsidTr="003951EE">
        <w:trPr>
          <w:trHeight w:val="58"/>
        </w:trPr>
        <w:tc>
          <w:tcPr>
            <w:tcW w:w="440" w:type="dxa"/>
            <w:shd w:val="clear" w:color="auto" w:fill="BFBFBF" w:themeFill="background1" w:themeFillShade="BF"/>
            <w:noWrap/>
          </w:tcPr>
          <w:p w:rsidR="00054ECD" w:rsidRPr="00B56F57" w:rsidRDefault="00054ECD" w:rsidP="00C65420">
            <w:pPr>
              <w:jc w:val="both"/>
              <w:rPr>
                <w:b/>
                <w:bCs/>
              </w:rPr>
            </w:pPr>
          </w:p>
        </w:tc>
        <w:tc>
          <w:tcPr>
            <w:tcW w:w="10617" w:type="dxa"/>
            <w:shd w:val="clear" w:color="auto" w:fill="BFBFBF" w:themeFill="background1" w:themeFillShade="BF"/>
          </w:tcPr>
          <w:p w:rsidR="00054ECD" w:rsidRPr="00783F48" w:rsidRDefault="00054ECD" w:rsidP="00C65420">
            <w:pPr>
              <w:jc w:val="both"/>
              <w:rPr>
                <w:rFonts w:ascii="Times New Roman" w:hAnsi="Times New Roman" w:cs="Times New Roman"/>
                <w:i/>
                <w:sz w:val="24"/>
                <w:szCs w:val="24"/>
              </w:rPr>
            </w:pPr>
            <w:r>
              <w:rPr>
                <w:rFonts w:ascii="Times New Roman" w:hAnsi="Times New Roman" w:cs="Times New Roman"/>
                <w:i/>
                <w:sz w:val="24"/>
                <w:szCs w:val="24"/>
              </w:rPr>
              <w:t>Comité de suivi</w:t>
            </w:r>
          </w:p>
        </w:tc>
        <w:tc>
          <w:tcPr>
            <w:tcW w:w="11340" w:type="dxa"/>
            <w:shd w:val="clear" w:color="auto" w:fill="BFBFBF" w:themeFill="background1" w:themeFillShade="BF"/>
            <w:noWrap/>
          </w:tcPr>
          <w:p w:rsidR="00054ECD" w:rsidRPr="00783F48" w:rsidRDefault="00054ECD" w:rsidP="00783F48">
            <w:pPr>
              <w:widowControl w:val="0"/>
              <w:autoSpaceDE w:val="0"/>
              <w:autoSpaceDN w:val="0"/>
              <w:adjustRightInd w:val="0"/>
              <w:jc w:val="both"/>
              <w:rPr>
                <w:rFonts w:ascii="Times New Roman" w:hAnsi="Times New Roman" w:cs="Times New Roman"/>
                <w:sz w:val="24"/>
                <w:szCs w:val="24"/>
              </w:rPr>
            </w:pPr>
          </w:p>
        </w:tc>
      </w:tr>
      <w:tr w:rsidR="00054ECD" w:rsidRPr="00B56F57" w:rsidTr="003951EE">
        <w:trPr>
          <w:trHeight w:val="58"/>
        </w:trPr>
        <w:tc>
          <w:tcPr>
            <w:tcW w:w="440" w:type="dxa"/>
            <w:noWrap/>
            <w:hideMark/>
          </w:tcPr>
          <w:p w:rsidR="00054ECD" w:rsidRPr="00350D89" w:rsidRDefault="00054ECD" w:rsidP="00C65420">
            <w:pPr>
              <w:jc w:val="both"/>
              <w:rPr>
                <w:b/>
                <w:bCs/>
                <w:highlight w:val="yellow"/>
              </w:rPr>
            </w:pPr>
            <w:r w:rsidRPr="00350D89">
              <w:rPr>
                <w:b/>
                <w:bCs/>
                <w:highlight w:val="yellow"/>
              </w:rPr>
              <w:t>1</w:t>
            </w:r>
            <w:r w:rsidR="008427F8" w:rsidRPr="00350D89">
              <w:rPr>
                <w:b/>
                <w:bCs/>
                <w:highlight w:val="yellow"/>
              </w:rPr>
              <w:t>4</w:t>
            </w:r>
          </w:p>
        </w:tc>
        <w:tc>
          <w:tcPr>
            <w:tcW w:w="10617" w:type="dxa"/>
            <w:hideMark/>
          </w:tcPr>
          <w:p w:rsidR="00054ECD" w:rsidRDefault="00054ECD" w:rsidP="00C65420">
            <w:pPr>
              <w:jc w:val="both"/>
              <w:rPr>
                <w:rFonts w:ascii="Times New Roman" w:hAnsi="Times New Roman" w:cs="Times New Roman"/>
                <w:i/>
                <w:sz w:val="24"/>
                <w:szCs w:val="24"/>
              </w:rPr>
            </w:pPr>
            <w:r w:rsidRPr="00783F48">
              <w:rPr>
                <w:rFonts w:ascii="Times New Roman" w:hAnsi="Times New Roman" w:cs="Times New Roman"/>
                <w:i/>
                <w:sz w:val="24"/>
                <w:szCs w:val="24"/>
              </w:rPr>
              <w:t>Un comité de suivi individuel de la formation veille au bon déroulement du cursus en s’appuyant notamment sur la charte du doctorat établie au moment de la première inscription. A partir de la deuxième année du doctorat, il organise au moins une fois par an en présence du doctorant un examen des conditions de sa formation et des avancées de sa recherche. Il formule des recommandations et transmet un rapport de l’entretien au directeur de l’école doctorale.</w:t>
            </w:r>
          </w:p>
          <w:p w:rsidR="00054ECD" w:rsidRDefault="00054ECD" w:rsidP="00C65420">
            <w:pPr>
              <w:jc w:val="both"/>
              <w:rPr>
                <w:rFonts w:ascii="Times New Roman" w:hAnsi="Times New Roman" w:cs="Times New Roman"/>
                <w:i/>
                <w:sz w:val="24"/>
                <w:szCs w:val="24"/>
              </w:rPr>
            </w:pPr>
            <w:r w:rsidRPr="00783F48">
              <w:rPr>
                <w:rFonts w:ascii="Times New Roman" w:hAnsi="Times New Roman" w:cs="Times New Roman"/>
                <w:i/>
                <w:sz w:val="24"/>
                <w:szCs w:val="24"/>
              </w:rPr>
              <w:t xml:space="preserve"> </w:t>
            </w:r>
            <w:r w:rsidRPr="00783F48">
              <w:rPr>
                <w:rFonts w:ascii="Times New Roman" w:hAnsi="Times New Roman" w:cs="Times New Roman"/>
                <w:i/>
                <w:sz w:val="24"/>
                <w:szCs w:val="24"/>
              </w:rPr>
              <w:br/>
              <w:t>Il veille notamment à prévenir toute forme de conflit, de discrimination ou de harcèlement.</w:t>
            </w:r>
          </w:p>
          <w:p w:rsidR="00054ECD" w:rsidRPr="00783F48" w:rsidRDefault="00054ECD" w:rsidP="00C65420">
            <w:pPr>
              <w:jc w:val="both"/>
              <w:rPr>
                <w:rFonts w:ascii="Times New Roman" w:hAnsi="Times New Roman" w:cs="Times New Roman"/>
                <w:i/>
                <w:sz w:val="24"/>
                <w:szCs w:val="24"/>
              </w:rPr>
            </w:pPr>
            <w:r w:rsidRPr="00783F48">
              <w:rPr>
                <w:rFonts w:ascii="Times New Roman" w:hAnsi="Times New Roman" w:cs="Times New Roman"/>
                <w:i/>
                <w:sz w:val="24"/>
                <w:szCs w:val="24"/>
              </w:rPr>
              <w:br/>
              <w:t xml:space="preserve">La composition de ce comité d’au moins trois personnes sans lien avec la formation du candidat est établie par l’école doctorale. </w:t>
            </w:r>
          </w:p>
        </w:tc>
        <w:tc>
          <w:tcPr>
            <w:tcW w:w="11340" w:type="dxa"/>
            <w:noWrap/>
            <w:hideMark/>
          </w:tcPr>
          <w:p w:rsidR="00054ECD" w:rsidRPr="00783F48" w:rsidRDefault="00054ECD" w:rsidP="00783F48">
            <w:pPr>
              <w:widowControl w:val="0"/>
              <w:autoSpaceDE w:val="0"/>
              <w:autoSpaceDN w:val="0"/>
              <w:adjustRightInd w:val="0"/>
              <w:jc w:val="both"/>
              <w:rPr>
                <w:rFonts w:ascii="Times New Roman" w:hAnsi="Times New Roman" w:cs="Times New Roman"/>
                <w:sz w:val="24"/>
                <w:szCs w:val="24"/>
              </w:rPr>
            </w:pPr>
            <w:r w:rsidRPr="00783F48">
              <w:rPr>
                <w:rFonts w:ascii="Times New Roman" w:hAnsi="Times New Roman" w:cs="Times New Roman"/>
                <w:sz w:val="24"/>
                <w:szCs w:val="24"/>
              </w:rPr>
              <w:t>Un comité de suivi individuel de la formation veille en tant que de besoin au bon déroulement du cursus en s’appuyant sur la charte</w:t>
            </w:r>
            <w:r w:rsidRPr="00783F48">
              <w:rPr>
                <w:rFonts w:ascii="Times New Roman" w:hAnsi="Times New Roman" w:cs="Times New Roman"/>
                <w:i/>
                <w:sz w:val="24"/>
                <w:szCs w:val="24"/>
              </w:rPr>
              <w:t xml:space="preserve"> </w:t>
            </w:r>
            <w:r w:rsidRPr="003951EE">
              <w:rPr>
                <w:rFonts w:ascii="Times New Roman" w:hAnsi="Times New Roman" w:cs="Times New Roman"/>
                <w:strike/>
                <w:sz w:val="24"/>
                <w:szCs w:val="24"/>
                <w:highlight w:val="yellow"/>
              </w:rPr>
              <w:t>du doctorat établie au moment de la première inscription</w:t>
            </w:r>
            <w:r w:rsidRPr="003951EE">
              <w:rPr>
                <w:rFonts w:ascii="Times New Roman" w:hAnsi="Times New Roman" w:cs="Times New Roman"/>
                <w:i/>
                <w:sz w:val="24"/>
                <w:szCs w:val="24"/>
                <w:highlight w:val="yellow"/>
              </w:rPr>
              <w:t xml:space="preserve">. </w:t>
            </w:r>
            <w:r w:rsidRPr="003951EE">
              <w:rPr>
                <w:rFonts w:ascii="Times New Roman" w:hAnsi="Times New Roman" w:cs="Times New Roman"/>
                <w:strike/>
                <w:sz w:val="24"/>
                <w:szCs w:val="24"/>
                <w:highlight w:val="yellow"/>
              </w:rPr>
              <w:t>A partir de la deuxième année du doctorat</w:t>
            </w:r>
            <w:r w:rsidRPr="003951EE">
              <w:rPr>
                <w:rFonts w:ascii="Times New Roman" w:hAnsi="Times New Roman" w:cs="Times New Roman"/>
                <w:i/>
                <w:strike/>
                <w:sz w:val="24"/>
                <w:szCs w:val="24"/>
                <w:highlight w:val="yellow"/>
              </w:rPr>
              <w:t>,</w:t>
            </w:r>
            <w:r>
              <w:rPr>
                <w:rFonts w:ascii="Times New Roman" w:hAnsi="Times New Roman" w:cs="Times New Roman"/>
                <w:i/>
                <w:strike/>
                <w:sz w:val="24"/>
                <w:szCs w:val="24"/>
              </w:rPr>
              <w:t xml:space="preserve"> </w:t>
            </w:r>
            <w:r w:rsidRPr="00783F48">
              <w:rPr>
                <w:rFonts w:ascii="Times New Roman" w:hAnsi="Times New Roman" w:cs="Times New Roman"/>
                <w:sz w:val="24"/>
                <w:szCs w:val="24"/>
              </w:rPr>
              <w:t>Il organise en présence du doctorant un examen des conditions de sa formation et des avancées de sa recherche. Il formule des recommandations et transmet un rapport de l’entretien au directeur de l’école doctorale</w:t>
            </w:r>
            <w:r>
              <w:rPr>
                <w:rFonts w:ascii="Times New Roman" w:hAnsi="Times New Roman" w:cs="Times New Roman"/>
                <w:sz w:val="24"/>
                <w:szCs w:val="24"/>
              </w:rPr>
              <w:t xml:space="preserve">, </w:t>
            </w:r>
            <w:r w:rsidRPr="003951EE">
              <w:rPr>
                <w:rFonts w:ascii="Times New Roman" w:hAnsi="Times New Roman" w:cs="Times New Roman"/>
                <w:sz w:val="24"/>
                <w:szCs w:val="24"/>
                <w:highlight w:val="yellow"/>
              </w:rPr>
              <w:t>au doctorant et au directeur de thèse.</w:t>
            </w:r>
            <w:r w:rsidRPr="00783F48">
              <w:rPr>
                <w:rFonts w:ascii="Times New Roman" w:hAnsi="Times New Roman" w:cs="Times New Roman"/>
                <w:sz w:val="24"/>
                <w:szCs w:val="24"/>
              </w:rPr>
              <w:t xml:space="preserve"> </w:t>
            </w:r>
          </w:p>
          <w:p w:rsidR="00054ECD" w:rsidRPr="00783F48" w:rsidRDefault="00054ECD" w:rsidP="00783F48">
            <w:pPr>
              <w:widowControl w:val="0"/>
              <w:autoSpaceDE w:val="0"/>
              <w:autoSpaceDN w:val="0"/>
              <w:adjustRightInd w:val="0"/>
              <w:jc w:val="both"/>
              <w:rPr>
                <w:rFonts w:ascii="Times New Roman" w:hAnsi="Times New Roman" w:cs="Times New Roman"/>
                <w:sz w:val="24"/>
                <w:szCs w:val="24"/>
              </w:rPr>
            </w:pPr>
          </w:p>
          <w:p w:rsidR="00054ECD" w:rsidRPr="00783F48" w:rsidRDefault="00054ECD" w:rsidP="00783F48">
            <w:pPr>
              <w:widowControl w:val="0"/>
              <w:autoSpaceDE w:val="0"/>
              <w:autoSpaceDN w:val="0"/>
              <w:adjustRightInd w:val="0"/>
              <w:jc w:val="both"/>
              <w:rPr>
                <w:rFonts w:ascii="Times New Roman" w:hAnsi="Times New Roman" w:cs="Times New Roman"/>
                <w:sz w:val="24"/>
                <w:szCs w:val="24"/>
              </w:rPr>
            </w:pPr>
            <w:r w:rsidRPr="00783F48">
              <w:rPr>
                <w:rFonts w:ascii="Times New Roman" w:hAnsi="Times New Roman" w:cs="Times New Roman"/>
                <w:sz w:val="24"/>
                <w:szCs w:val="24"/>
              </w:rPr>
              <w:t>Il veille notamment à prévenir toute forme de conflit, de discrimination ou de harcèlement.</w:t>
            </w:r>
          </w:p>
          <w:p w:rsidR="00054ECD" w:rsidRPr="00783F48" w:rsidRDefault="00054ECD" w:rsidP="00783F48">
            <w:pPr>
              <w:widowControl w:val="0"/>
              <w:autoSpaceDE w:val="0"/>
              <w:autoSpaceDN w:val="0"/>
              <w:adjustRightInd w:val="0"/>
              <w:jc w:val="both"/>
              <w:rPr>
                <w:rFonts w:ascii="Times New Roman" w:hAnsi="Times New Roman" w:cs="Times New Roman"/>
                <w:sz w:val="24"/>
                <w:szCs w:val="24"/>
              </w:rPr>
            </w:pPr>
          </w:p>
          <w:p w:rsidR="00054ECD" w:rsidRPr="00783F48" w:rsidRDefault="00054ECD" w:rsidP="00783F48">
            <w:pPr>
              <w:widowControl w:val="0"/>
              <w:autoSpaceDE w:val="0"/>
              <w:autoSpaceDN w:val="0"/>
              <w:adjustRightInd w:val="0"/>
              <w:jc w:val="both"/>
              <w:rPr>
                <w:rFonts w:ascii="Times New Roman" w:hAnsi="Times New Roman" w:cs="Times New Roman"/>
                <w:sz w:val="24"/>
                <w:szCs w:val="24"/>
              </w:rPr>
            </w:pPr>
            <w:r w:rsidRPr="00783F48">
              <w:rPr>
                <w:rFonts w:ascii="Times New Roman" w:hAnsi="Times New Roman" w:cs="Times New Roman"/>
                <w:sz w:val="24"/>
                <w:szCs w:val="24"/>
              </w:rPr>
              <w:t xml:space="preserve">La composition de ce comité </w:t>
            </w:r>
            <w:r w:rsidRPr="003951EE">
              <w:rPr>
                <w:rFonts w:ascii="Times New Roman" w:hAnsi="Times New Roman" w:cs="Times New Roman"/>
                <w:sz w:val="24"/>
                <w:szCs w:val="24"/>
                <w:highlight w:val="yellow"/>
              </w:rPr>
              <w:t>est fixée par le règlement intérieur du ou des établissements.</w:t>
            </w:r>
            <w:r w:rsidRPr="00783F48">
              <w:rPr>
                <w:rFonts w:ascii="Times New Roman" w:hAnsi="Times New Roman" w:cs="Times New Roman"/>
                <w:sz w:val="24"/>
                <w:szCs w:val="24"/>
              </w:rPr>
              <w:t xml:space="preserve"> </w:t>
            </w:r>
            <w:r>
              <w:rPr>
                <w:rFonts w:ascii="Times New Roman" w:hAnsi="Times New Roman" w:cs="Times New Roman"/>
                <w:sz w:val="24"/>
                <w:szCs w:val="24"/>
              </w:rPr>
              <w:t xml:space="preserve"> S</w:t>
            </w:r>
            <w:r w:rsidRPr="00783F48">
              <w:rPr>
                <w:rFonts w:ascii="Times New Roman" w:hAnsi="Times New Roman" w:cs="Times New Roman"/>
                <w:sz w:val="24"/>
                <w:szCs w:val="24"/>
              </w:rPr>
              <w:t xml:space="preserve">es membres, sans lien avec la </w:t>
            </w:r>
            <w:r w:rsidRPr="003951EE">
              <w:rPr>
                <w:rFonts w:ascii="Times New Roman" w:hAnsi="Times New Roman" w:cs="Times New Roman"/>
                <w:sz w:val="24"/>
                <w:szCs w:val="24"/>
                <w:highlight w:val="yellow"/>
              </w:rPr>
              <w:t>direction du travail</w:t>
            </w:r>
            <w:r w:rsidRPr="00783F48">
              <w:rPr>
                <w:rFonts w:ascii="Times New Roman" w:hAnsi="Times New Roman" w:cs="Times New Roman"/>
                <w:sz w:val="24"/>
                <w:szCs w:val="24"/>
              </w:rPr>
              <w:t xml:space="preserve"> du candidat, sont désignés par l’école doctorale. </w:t>
            </w:r>
          </w:p>
          <w:p w:rsidR="00054ECD" w:rsidRPr="00783F48" w:rsidRDefault="00054ECD" w:rsidP="00783F48">
            <w:pPr>
              <w:jc w:val="both"/>
              <w:rPr>
                <w:rFonts w:ascii="Times New Roman" w:hAnsi="Times New Roman" w:cs="Times New Roman"/>
                <w:sz w:val="24"/>
                <w:szCs w:val="24"/>
              </w:rPr>
            </w:pPr>
          </w:p>
        </w:tc>
      </w:tr>
      <w:tr w:rsidR="00054ECD" w:rsidRPr="00B56F57" w:rsidTr="003951EE">
        <w:trPr>
          <w:trHeight w:val="483"/>
        </w:trPr>
        <w:tc>
          <w:tcPr>
            <w:tcW w:w="440" w:type="dxa"/>
            <w:shd w:val="clear" w:color="auto" w:fill="BFBFBF" w:themeFill="background1" w:themeFillShade="BF"/>
            <w:noWrap/>
          </w:tcPr>
          <w:p w:rsidR="00054ECD" w:rsidRPr="00350D89" w:rsidRDefault="00054ECD" w:rsidP="00C65420">
            <w:pPr>
              <w:jc w:val="both"/>
              <w:rPr>
                <w:b/>
                <w:bCs/>
                <w:highlight w:val="yellow"/>
              </w:rPr>
            </w:pPr>
          </w:p>
        </w:tc>
        <w:tc>
          <w:tcPr>
            <w:tcW w:w="10617" w:type="dxa"/>
            <w:shd w:val="clear" w:color="auto" w:fill="BFBFBF" w:themeFill="background1" w:themeFillShade="BF"/>
          </w:tcPr>
          <w:p w:rsidR="00054ECD" w:rsidRPr="000F0E8F" w:rsidRDefault="00054ECD" w:rsidP="00C65420">
            <w:pPr>
              <w:jc w:val="both"/>
              <w:rPr>
                <w:rFonts w:ascii="Times New Roman" w:hAnsi="Times New Roman" w:cs="Times New Roman"/>
                <w:i/>
                <w:sz w:val="24"/>
                <w:szCs w:val="24"/>
              </w:rPr>
            </w:pPr>
            <w:r>
              <w:rPr>
                <w:rFonts w:ascii="Times New Roman" w:hAnsi="Times New Roman" w:cs="Times New Roman"/>
                <w:i/>
                <w:sz w:val="24"/>
                <w:szCs w:val="24"/>
              </w:rPr>
              <w:t>Durée du doctorat et renouvellement des inscriptions</w:t>
            </w:r>
          </w:p>
        </w:tc>
        <w:tc>
          <w:tcPr>
            <w:tcW w:w="11340" w:type="dxa"/>
            <w:shd w:val="clear" w:color="auto" w:fill="BFBFBF" w:themeFill="background1" w:themeFillShade="BF"/>
            <w:noWrap/>
          </w:tcPr>
          <w:p w:rsidR="00054ECD" w:rsidRPr="000F0E8F" w:rsidRDefault="00054ECD" w:rsidP="000F0E8F">
            <w:pPr>
              <w:spacing w:before="100" w:beforeAutospacing="1" w:after="100" w:afterAutospacing="1"/>
              <w:jc w:val="both"/>
              <w:rPr>
                <w:rFonts w:ascii="Times New Roman" w:eastAsia="Times New Roman" w:hAnsi="Times New Roman" w:cs="Times New Roman"/>
                <w:sz w:val="24"/>
                <w:szCs w:val="24"/>
                <w:lang w:eastAsia="fr-FR"/>
              </w:rPr>
            </w:pPr>
          </w:p>
        </w:tc>
      </w:tr>
      <w:tr w:rsidR="00054ECD" w:rsidRPr="00B56F57" w:rsidTr="003951EE">
        <w:trPr>
          <w:trHeight w:val="1285"/>
        </w:trPr>
        <w:tc>
          <w:tcPr>
            <w:tcW w:w="440" w:type="dxa"/>
            <w:noWrap/>
            <w:hideMark/>
          </w:tcPr>
          <w:p w:rsidR="00054ECD" w:rsidRPr="00350D89" w:rsidRDefault="00054ECD" w:rsidP="00C65420">
            <w:pPr>
              <w:jc w:val="both"/>
              <w:rPr>
                <w:b/>
                <w:bCs/>
                <w:highlight w:val="yellow"/>
              </w:rPr>
            </w:pPr>
            <w:r w:rsidRPr="00350D89">
              <w:rPr>
                <w:b/>
                <w:bCs/>
                <w:highlight w:val="yellow"/>
              </w:rPr>
              <w:t>1</w:t>
            </w:r>
            <w:r w:rsidR="008427F8" w:rsidRPr="00350D89">
              <w:rPr>
                <w:b/>
                <w:bCs/>
                <w:highlight w:val="yellow"/>
              </w:rPr>
              <w:t>5</w:t>
            </w:r>
          </w:p>
        </w:tc>
        <w:tc>
          <w:tcPr>
            <w:tcW w:w="10617" w:type="dxa"/>
            <w:hideMark/>
          </w:tcPr>
          <w:p w:rsidR="00054ECD" w:rsidRDefault="00054ECD" w:rsidP="00C65420">
            <w:pPr>
              <w:jc w:val="both"/>
              <w:rPr>
                <w:rFonts w:ascii="Times New Roman" w:hAnsi="Times New Roman" w:cs="Times New Roman"/>
                <w:i/>
                <w:sz w:val="24"/>
                <w:szCs w:val="24"/>
              </w:rPr>
            </w:pPr>
            <w:r w:rsidRPr="000F0E8F">
              <w:rPr>
                <w:rFonts w:ascii="Times New Roman" w:hAnsi="Times New Roman" w:cs="Times New Roman"/>
                <w:i/>
                <w:sz w:val="24"/>
                <w:szCs w:val="24"/>
              </w:rPr>
              <w:t>La préparation du doctorat s'effectue en 3 ans maximum.</w:t>
            </w:r>
          </w:p>
          <w:p w:rsidR="00054ECD" w:rsidRDefault="00054ECD" w:rsidP="00C65420">
            <w:pPr>
              <w:jc w:val="both"/>
              <w:rPr>
                <w:rFonts w:ascii="Times New Roman" w:hAnsi="Times New Roman" w:cs="Times New Roman"/>
                <w:i/>
                <w:sz w:val="24"/>
                <w:szCs w:val="24"/>
              </w:rPr>
            </w:pPr>
            <w:r w:rsidRPr="000F0E8F">
              <w:rPr>
                <w:rFonts w:ascii="Times New Roman" w:hAnsi="Times New Roman" w:cs="Times New Roman"/>
                <w:i/>
                <w:sz w:val="24"/>
                <w:szCs w:val="24"/>
              </w:rPr>
              <w:t xml:space="preserve">  </w:t>
            </w:r>
            <w:r w:rsidRPr="000F0E8F">
              <w:rPr>
                <w:rFonts w:ascii="Times New Roman" w:hAnsi="Times New Roman" w:cs="Times New Roman"/>
                <w:i/>
                <w:sz w:val="24"/>
                <w:szCs w:val="24"/>
              </w:rPr>
              <w:br/>
            </w:r>
          </w:p>
          <w:p w:rsidR="00054ECD" w:rsidRDefault="00054ECD" w:rsidP="00C65420">
            <w:pPr>
              <w:jc w:val="both"/>
              <w:rPr>
                <w:rFonts w:ascii="Times New Roman" w:hAnsi="Times New Roman" w:cs="Times New Roman"/>
                <w:i/>
                <w:sz w:val="24"/>
                <w:szCs w:val="24"/>
              </w:rPr>
            </w:pPr>
            <w:r w:rsidRPr="000F0E8F">
              <w:rPr>
                <w:rFonts w:ascii="Times New Roman" w:hAnsi="Times New Roman" w:cs="Times New Roman"/>
                <w:i/>
                <w:sz w:val="24"/>
                <w:szCs w:val="24"/>
              </w:rPr>
              <w:t>Le doctorat peut être préparé à temps partiel par des salariés non financés pour leur formation doctorale, sur une durée maximale de six années, sur décision prise dans les mêmes conditions que celles prévues au 1er alinéa de l’article 11.</w:t>
            </w:r>
          </w:p>
          <w:p w:rsidR="00054ECD" w:rsidRPr="000F0E8F" w:rsidRDefault="00054ECD" w:rsidP="00C65420">
            <w:pPr>
              <w:jc w:val="both"/>
              <w:rPr>
                <w:rFonts w:ascii="Times New Roman" w:hAnsi="Times New Roman" w:cs="Times New Roman"/>
                <w:i/>
                <w:sz w:val="24"/>
                <w:szCs w:val="24"/>
              </w:rPr>
            </w:pPr>
            <w:r w:rsidRPr="000F0E8F">
              <w:rPr>
                <w:rFonts w:ascii="Times New Roman" w:hAnsi="Times New Roman" w:cs="Times New Roman"/>
                <w:i/>
                <w:sz w:val="24"/>
                <w:szCs w:val="24"/>
              </w:rPr>
              <w:t xml:space="preserve"> </w:t>
            </w:r>
            <w:r w:rsidRPr="000F0E8F">
              <w:rPr>
                <w:rFonts w:ascii="Times New Roman" w:hAnsi="Times New Roman" w:cs="Times New Roman"/>
                <w:i/>
                <w:sz w:val="24"/>
                <w:szCs w:val="24"/>
              </w:rPr>
              <w:br/>
            </w:r>
            <w:r w:rsidRPr="000F0E8F">
              <w:rPr>
                <w:rFonts w:ascii="Times New Roman" w:hAnsi="Times New Roman" w:cs="Times New Roman"/>
                <w:i/>
                <w:sz w:val="24"/>
                <w:szCs w:val="24"/>
              </w:rPr>
              <w:lastRenderedPageBreak/>
              <w:t>Des dérogations, dans la limite de 2 années supplémentaires, peuvent être exceptionnellement accordées par le chef d'établissement, sur proposition du directeur de l'école doctorale et après avis du directeur de thèse, du comité de suivi individuel du doctorant  et du conseil de l'école doctorale, sur demande motivée du candidat. La liste des bénéficiaires de dérogations d’inscriptions est présentée chaque année à la commission de la recherche du conseil académique ou à l’instance qui en tient lieu.</w:t>
            </w: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p>
          <w:p w:rsidR="00054ECD" w:rsidRPr="000F0E8F" w:rsidRDefault="00054ECD" w:rsidP="00287D01">
            <w:pPr>
              <w:jc w:val="both"/>
              <w:rPr>
                <w:rFonts w:ascii="Times New Roman" w:hAnsi="Times New Roman" w:cs="Times New Roman"/>
                <w:sz w:val="24"/>
                <w:szCs w:val="24"/>
              </w:rPr>
            </w:pPr>
            <w:r w:rsidRPr="000F0E8F">
              <w:rPr>
                <w:rFonts w:ascii="Times New Roman" w:hAnsi="Times New Roman" w:cs="Times New Roman"/>
                <w:i/>
                <w:sz w:val="24"/>
                <w:szCs w:val="24"/>
              </w:rPr>
              <w:t>A titre exceptionnel, sur demande motivée du doctorant, une période de césure insécable d’une durée maximale représentant une année peut intervenir une seule fois, par décision du chef d’établissement, après avis du directeur de l’école doctorale et du directeur de thèse. Durant cette période, le doctorant suspend temporairement sa formation.</w:t>
            </w:r>
            <w:r>
              <w:rPr>
                <w:rFonts w:ascii="Times New Roman" w:hAnsi="Times New Roman" w:cs="Times New Roman"/>
                <w:i/>
                <w:sz w:val="24"/>
                <w:szCs w:val="24"/>
              </w:rPr>
              <w:t xml:space="preserve"> </w:t>
            </w:r>
            <w:r w:rsidRPr="000F0E8F">
              <w:rPr>
                <w:rFonts w:ascii="Times New Roman" w:hAnsi="Times New Roman" w:cs="Times New Roman"/>
                <w:i/>
                <w:sz w:val="24"/>
                <w:szCs w:val="24"/>
              </w:rPr>
              <w:t>Cette période n’est pas comptabilisée dans la durée de la thèse. L’établissement signe avec le doctorant qui suspend sa scolarité un accord lui garantissant sa réintégration ou son inscription au sein de la formation doctorale à la fin de la période de césure.</w:t>
            </w:r>
          </w:p>
        </w:tc>
        <w:tc>
          <w:tcPr>
            <w:tcW w:w="11340" w:type="dxa"/>
            <w:noWrap/>
            <w:hideMark/>
          </w:tcPr>
          <w:p w:rsidR="00054ECD" w:rsidRPr="000F0E8F" w:rsidRDefault="00054ECD" w:rsidP="000F0E8F">
            <w:pPr>
              <w:spacing w:before="100" w:beforeAutospacing="1" w:after="100" w:afterAutospacing="1"/>
              <w:jc w:val="both"/>
              <w:rPr>
                <w:rFonts w:ascii="Times New Roman" w:eastAsia="Times New Roman" w:hAnsi="Times New Roman" w:cs="Times New Roman"/>
                <w:sz w:val="24"/>
                <w:szCs w:val="24"/>
                <w:lang w:eastAsia="fr-FR"/>
              </w:rPr>
            </w:pPr>
            <w:r w:rsidRPr="000F0E8F">
              <w:rPr>
                <w:rFonts w:ascii="Times New Roman" w:eastAsia="Times New Roman" w:hAnsi="Times New Roman" w:cs="Times New Roman"/>
                <w:sz w:val="24"/>
                <w:szCs w:val="24"/>
                <w:lang w:eastAsia="fr-FR"/>
              </w:rPr>
              <w:lastRenderedPageBreak/>
              <w:t xml:space="preserve">La préparation du doctorat </w:t>
            </w:r>
            <w:r w:rsidRPr="003951EE">
              <w:rPr>
                <w:rFonts w:ascii="Times New Roman" w:eastAsia="Times New Roman" w:hAnsi="Times New Roman" w:cs="Times New Roman"/>
                <w:sz w:val="24"/>
                <w:szCs w:val="24"/>
                <w:highlight w:val="yellow"/>
                <w:lang w:eastAsia="fr-FR"/>
              </w:rPr>
              <w:t>au sein de l’école doctorale</w:t>
            </w:r>
            <w:r w:rsidRPr="000F0E8F">
              <w:rPr>
                <w:rFonts w:ascii="Times New Roman" w:eastAsia="Times New Roman" w:hAnsi="Times New Roman" w:cs="Times New Roman"/>
                <w:sz w:val="24"/>
                <w:szCs w:val="24"/>
                <w:lang w:eastAsia="fr-FR"/>
              </w:rPr>
              <w:t xml:space="preserve"> s'effectue en 3 ans</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trike/>
                <w:sz w:val="24"/>
                <w:szCs w:val="24"/>
                <w:highlight w:val="yellow"/>
                <w:lang w:eastAsia="fr-FR"/>
              </w:rPr>
              <w:t>maximum</w:t>
            </w:r>
            <w:r w:rsidRPr="000F0E8F">
              <w:rPr>
                <w:rFonts w:ascii="Times New Roman" w:eastAsia="Times New Roman" w:hAnsi="Times New Roman" w:cs="Times New Roman"/>
                <w:sz w:val="24"/>
                <w:szCs w:val="24"/>
                <w:lang w:eastAsia="fr-FR"/>
              </w:rPr>
              <w:t xml:space="preserve">.  </w:t>
            </w:r>
          </w:p>
          <w:p w:rsidR="00054ECD" w:rsidRPr="000F0E8F" w:rsidRDefault="00054ECD" w:rsidP="000F0E8F">
            <w:pPr>
              <w:spacing w:before="100" w:beforeAutospacing="1" w:after="100" w:afterAutospacing="1"/>
              <w:jc w:val="both"/>
              <w:rPr>
                <w:rFonts w:ascii="Times New Roman" w:hAnsi="Times New Roman" w:cs="Times New Roman"/>
                <w:sz w:val="24"/>
                <w:szCs w:val="24"/>
              </w:rPr>
            </w:pPr>
            <w:r w:rsidRPr="000F0E8F">
              <w:rPr>
                <w:rFonts w:ascii="Times New Roman" w:eastAsia="Times New Roman" w:hAnsi="Times New Roman" w:cs="Times New Roman"/>
                <w:sz w:val="24"/>
                <w:szCs w:val="24"/>
                <w:lang w:eastAsia="fr-FR"/>
              </w:rPr>
              <w:t>Le doctorat peut être préparé à temps partiel par des salariés</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 xml:space="preserve">du secteur public ou privé </w:t>
            </w:r>
            <w:r w:rsidRPr="00BB7AE6">
              <w:rPr>
                <w:rFonts w:ascii="Times New Roman" w:eastAsia="Times New Roman" w:hAnsi="Times New Roman" w:cs="Times New Roman"/>
                <w:sz w:val="24"/>
                <w:szCs w:val="24"/>
                <w:lang w:eastAsia="fr-FR"/>
              </w:rPr>
              <w:t>non financés pour leur formation doctorale</w:t>
            </w:r>
            <w:r w:rsidRPr="000F0E8F">
              <w:rPr>
                <w:rFonts w:ascii="Times New Roman" w:eastAsia="Times New Roman" w:hAnsi="Times New Roman" w:cs="Times New Roman"/>
                <w:sz w:val="24"/>
                <w:szCs w:val="24"/>
                <w:lang w:eastAsia="fr-FR"/>
              </w:rPr>
              <w:t>, pour une durée maximale de six années, sur décision prise dans les mêmes conditions que celles prévues au 1</w:t>
            </w:r>
            <w:r w:rsidRPr="000F0E8F">
              <w:rPr>
                <w:rFonts w:ascii="Times New Roman" w:eastAsia="Times New Roman" w:hAnsi="Times New Roman" w:cs="Times New Roman"/>
                <w:sz w:val="24"/>
                <w:szCs w:val="24"/>
                <w:vertAlign w:val="superscript"/>
                <w:lang w:eastAsia="fr-FR"/>
              </w:rPr>
              <w:t>er</w:t>
            </w:r>
            <w:r w:rsidRPr="000F0E8F">
              <w:rPr>
                <w:rFonts w:ascii="Times New Roman" w:eastAsia="Times New Roman" w:hAnsi="Times New Roman" w:cs="Times New Roman"/>
                <w:sz w:val="24"/>
                <w:szCs w:val="24"/>
                <w:lang w:eastAsia="fr-FR"/>
              </w:rPr>
              <w:t xml:space="preserve"> alinéa de l’article 11. </w:t>
            </w:r>
          </w:p>
          <w:p w:rsidR="00054ECD" w:rsidRPr="000F0E8F" w:rsidRDefault="00054ECD" w:rsidP="000F0E8F">
            <w:pPr>
              <w:spacing w:before="100" w:beforeAutospacing="1" w:after="100" w:afterAutospacing="1"/>
              <w:jc w:val="both"/>
              <w:rPr>
                <w:rFonts w:ascii="Times New Roman" w:eastAsia="Times New Roman" w:hAnsi="Times New Roman" w:cs="Times New Roman"/>
                <w:color w:val="0070C0"/>
                <w:sz w:val="24"/>
                <w:szCs w:val="24"/>
                <w:lang w:eastAsia="fr-FR"/>
              </w:rPr>
            </w:pPr>
            <w:r w:rsidRPr="000F0E8F">
              <w:rPr>
                <w:rFonts w:ascii="Times New Roman" w:eastAsia="Times New Roman" w:hAnsi="Times New Roman" w:cs="Times New Roman"/>
                <w:sz w:val="24"/>
                <w:szCs w:val="24"/>
                <w:lang w:eastAsia="fr-FR"/>
              </w:rPr>
              <w:t>Des dérogations</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annuelles</w:t>
            </w:r>
            <w:r w:rsidRPr="000F0E8F">
              <w:rPr>
                <w:rFonts w:ascii="Times New Roman" w:eastAsia="Times New Roman" w:hAnsi="Times New Roman" w:cs="Times New Roman"/>
                <w:sz w:val="24"/>
                <w:szCs w:val="24"/>
                <w:lang w:eastAsia="fr-FR"/>
              </w:rPr>
              <w:t xml:space="preserve">, dans la limite de 2 années supplémentaires, peuvent être </w:t>
            </w:r>
            <w:r w:rsidRPr="003951EE">
              <w:rPr>
                <w:rFonts w:ascii="Times New Roman" w:hAnsi="Times New Roman" w:cs="Times New Roman"/>
                <w:strike/>
                <w:sz w:val="24"/>
                <w:szCs w:val="24"/>
                <w:highlight w:val="yellow"/>
              </w:rPr>
              <w:t>exceptionnellement</w:t>
            </w:r>
            <w:r w:rsidRPr="000F0E8F">
              <w:rPr>
                <w:rFonts w:ascii="Times New Roman" w:hAnsi="Times New Roman" w:cs="Times New Roman"/>
                <w:i/>
                <w:sz w:val="24"/>
                <w:szCs w:val="24"/>
              </w:rPr>
              <w:t xml:space="preserve"> </w:t>
            </w:r>
            <w:r w:rsidRPr="000F0E8F">
              <w:rPr>
                <w:rFonts w:ascii="Times New Roman" w:eastAsia="Times New Roman" w:hAnsi="Times New Roman" w:cs="Times New Roman"/>
                <w:sz w:val="24"/>
                <w:szCs w:val="24"/>
                <w:lang w:eastAsia="fr-FR"/>
              </w:rPr>
              <w:t xml:space="preserve">accordées </w:t>
            </w:r>
            <w:r w:rsidRPr="000F0E8F">
              <w:rPr>
                <w:rFonts w:ascii="Times New Roman" w:eastAsia="Times New Roman" w:hAnsi="Times New Roman" w:cs="Times New Roman"/>
                <w:sz w:val="24"/>
                <w:szCs w:val="24"/>
                <w:lang w:eastAsia="fr-FR"/>
              </w:rPr>
              <w:lastRenderedPageBreak/>
              <w:t>par le chef d'établissement, sur proposition du directeur de l'école doctorale et après avis du directeur de thèse, du comité de suivi individuel</w:t>
            </w:r>
            <w:r w:rsidRPr="000F0E8F">
              <w:rPr>
                <w:rFonts w:ascii="Times New Roman" w:hAnsi="Times New Roman" w:cs="Times New Roman"/>
                <w:sz w:val="24"/>
                <w:szCs w:val="24"/>
              </w:rPr>
              <w:t xml:space="preserve"> </w:t>
            </w:r>
            <w:r w:rsidRPr="003951EE">
              <w:rPr>
                <w:rFonts w:ascii="Times New Roman" w:eastAsia="Times New Roman" w:hAnsi="Times New Roman" w:cs="Times New Roman"/>
                <w:strike/>
                <w:sz w:val="24"/>
                <w:szCs w:val="24"/>
                <w:highlight w:val="yellow"/>
                <w:lang w:eastAsia="fr-FR"/>
              </w:rPr>
              <w:t>du doctorant</w:t>
            </w:r>
            <w:r w:rsidRPr="000F0E8F">
              <w:rPr>
                <w:rFonts w:ascii="Times New Roman" w:eastAsia="Times New Roman" w:hAnsi="Times New Roman" w:cs="Times New Roman"/>
                <w:sz w:val="24"/>
                <w:szCs w:val="24"/>
                <w:lang w:eastAsia="fr-FR"/>
              </w:rPr>
              <w:t xml:space="preserve">  et du conseil de l'école doctorale, sur demande motivée du candidat. La liste des bénéficiaires de dérogations d’inscription est présentée chaque année </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au conseil de l’école doctorale</w:t>
            </w:r>
            <w:r>
              <w:rPr>
                <w:rFonts w:ascii="Times New Roman" w:eastAsia="Times New Roman" w:hAnsi="Times New Roman" w:cs="Times New Roman"/>
                <w:sz w:val="24"/>
                <w:szCs w:val="24"/>
                <w:lang w:eastAsia="fr-FR"/>
              </w:rPr>
              <w:t xml:space="preserve"> </w:t>
            </w:r>
            <w:r w:rsidRPr="000F0E8F">
              <w:rPr>
                <w:rFonts w:ascii="Times New Roman" w:eastAsia="Times New Roman" w:hAnsi="Times New Roman" w:cs="Times New Roman"/>
                <w:sz w:val="24"/>
                <w:szCs w:val="24"/>
                <w:lang w:eastAsia="fr-FR"/>
              </w:rPr>
              <w:t xml:space="preserve">et transmise </w:t>
            </w:r>
            <w:r w:rsidRPr="00BB7AE6">
              <w:rPr>
                <w:rFonts w:ascii="Times New Roman" w:hAnsi="Times New Roman" w:cs="Times New Roman"/>
                <w:sz w:val="24"/>
                <w:szCs w:val="24"/>
              </w:rPr>
              <w:t>à la commission recherche du conseil académique ou à l’instance qui en tient lieu</w:t>
            </w:r>
            <w:r w:rsidRPr="00BB7AE6">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dans les établissements concernés</w:t>
            </w:r>
            <w:r>
              <w:rPr>
                <w:rFonts w:ascii="Times New Roman" w:eastAsia="Times New Roman" w:hAnsi="Times New Roman" w:cs="Times New Roman"/>
                <w:sz w:val="24"/>
                <w:szCs w:val="24"/>
                <w:lang w:eastAsia="fr-FR"/>
              </w:rPr>
              <w:t>.</w:t>
            </w:r>
          </w:p>
          <w:p w:rsidR="00054ECD" w:rsidRPr="000F0E8F" w:rsidRDefault="00054ECD" w:rsidP="00287D01">
            <w:pPr>
              <w:spacing w:before="100" w:beforeAutospacing="1" w:after="100" w:afterAutospacing="1"/>
              <w:jc w:val="both"/>
              <w:rPr>
                <w:rFonts w:ascii="Times New Roman" w:eastAsia="Times New Roman" w:hAnsi="Times New Roman" w:cs="Times New Roman"/>
                <w:sz w:val="24"/>
                <w:szCs w:val="24"/>
                <w:lang w:eastAsia="fr-FR"/>
              </w:rPr>
            </w:pPr>
            <w:r w:rsidRPr="000F0E8F">
              <w:rPr>
                <w:rFonts w:ascii="Times New Roman" w:eastAsia="Times New Roman" w:hAnsi="Times New Roman" w:cs="Times New Roman"/>
                <w:sz w:val="24"/>
                <w:szCs w:val="24"/>
                <w:lang w:eastAsia="fr-FR"/>
              </w:rPr>
              <w:t>A titre exceptionnel, sur demande motivée du doctorant, une période de césure insécable d’une durée maximale représentant une année peut intervenir une seule fois, par décision du chef d’établissement, après avis du directeur de l’école doctorale et du directeur de thèse. Durant cette période, le doctorant suspend temporairement sa formation.</w:t>
            </w:r>
            <w:r>
              <w:rPr>
                <w:rFonts w:ascii="Times New Roman" w:eastAsia="Times New Roman" w:hAnsi="Times New Roman" w:cs="Times New Roman"/>
                <w:sz w:val="24"/>
                <w:szCs w:val="24"/>
                <w:lang w:eastAsia="fr-FR"/>
              </w:rPr>
              <w:t xml:space="preserve"> </w:t>
            </w:r>
            <w:r w:rsidRPr="000F0E8F">
              <w:rPr>
                <w:rFonts w:ascii="Times New Roman" w:eastAsia="Times New Roman" w:hAnsi="Times New Roman" w:cs="Times New Roman"/>
                <w:sz w:val="24"/>
                <w:szCs w:val="24"/>
                <w:lang w:eastAsia="fr-FR"/>
              </w:rPr>
              <w:t>Cette période n’est pas comptabilisée dans la durée de la thèse. L’établissement signe avec le doctorant qui suspend sa scolari</w:t>
            </w:r>
            <w:r>
              <w:rPr>
                <w:rFonts w:ascii="Times New Roman" w:eastAsia="Times New Roman" w:hAnsi="Times New Roman" w:cs="Times New Roman"/>
                <w:sz w:val="24"/>
                <w:szCs w:val="24"/>
                <w:lang w:eastAsia="fr-FR"/>
              </w:rPr>
              <w:t xml:space="preserve">té un accord lui garantissant </w:t>
            </w:r>
            <w:r w:rsidRPr="003951EE">
              <w:rPr>
                <w:rFonts w:ascii="Times New Roman" w:hAnsi="Times New Roman" w:cs="Times New Roman"/>
                <w:strike/>
                <w:sz w:val="24"/>
                <w:szCs w:val="24"/>
                <w:highlight w:val="yellow"/>
              </w:rPr>
              <w:t>sa réintégration ou</w:t>
            </w:r>
            <w:r w:rsidRPr="000F0E8F">
              <w:rPr>
                <w:rFonts w:ascii="Times New Roman" w:hAnsi="Times New Roman" w:cs="Times New Roman"/>
                <w:i/>
                <w:sz w:val="24"/>
                <w:szCs w:val="24"/>
              </w:rPr>
              <w:t xml:space="preserve"> </w:t>
            </w:r>
            <w:r>
              <w:rPr>
                <w:rFonts w:ascii="Times New Roman" w:eastAsia="Times New Roman" w:hAnsi="Times New Roman" w:cs="Times New Roman"/>
                <w:sz w:val="24"/>
                <w:szCs w:val="24"/>
                <w:lang w:eastAsia="fr-FR"/>
              </w:rPr>
              <w:t xml:space="preserve">son  </w:t>
            </w:r>
            <w:r w:rsidRPr="000F0E8F">
              <w:rPr>
                <w:rFonts w:ascii="Times New Roman" w:eastAsia="Times New Roman" w:hAnsi="Times New Roman" w:cs="Times New Roman"/>
                <w:sz w:val="24"/>
                <w:szCs w:val="24"/>
                <w:lang w:eastAsia="fr-FR"/>
              </w:rPr>
              <w:t>inscription au sein de la formation doctorale à la fin de la période de césure.</w:t>
            </w:r>
          </w:p>
        </w:tc>
      </w:tr>
      <w:tr w:rsidR="00054ECD" w:rsidRPr="00B56F57" w:rsidTr="003951EE">
        <w:trPr>
          <w:trHeight w:val="443"/>
        </w:trPr>
        <w:tc>
          <w:tcPr>
            <w:tcW w:w="440" w:type="dxa"/>
            <w:shd w:val="clear" w:color="auto" w:fill="BFBFBF" w:themeFill="background1" w:themeFillShade="BF"/>
            <w:noWrap/>
          </w:tcPr>
          <w:p w:rsidR="00054ECD" w:rsidRPr="00350D89" w:rsidRDefault="00054ECD" w:rsidP="00C65420">
            <w:pPr>
              <w:jc w:val="both"/>
              <w:rPr>
                <w:b/>
                <w:bCs/>
                <w:highlight w:val="yellow"/>
              </w:rPr>
            </w:pPr>
          </w:p>
        </w:tc>
        <w:tc>
          <w:tcPr>
            <w:tcW w:w="10617" w:type="dxa"/>
            <w:shd w:val="clear" w:color="auto" w:fill="BFBFBF" w:themeFill="background1" w:themeFillShade="BF"/>
          </w:tcPr>
          <w:p w:rsidR="00054ECD" w:rsidRPr="00287D01" w:rsidRDefault="00054ECD" w:rsidP="00C65420">
            <w:pPr>
              <w:jc w:val="both"/>
              <w:rPr>
                <w:rFonts w:ascii="Times New Roman" w:hAnsi="Times New Roman" w:cs="Times New Roman"/>
                <w:i/>
                <w:sz w:val="24"/>
                <w:szCs w:val="24"/>
              </w:rPr>
            </w:pPr>
            <w:r>
              <w:rPr>
                <w:rFonts w:ascii="Times New Roman" w:hAnsi="Times New Roman" w:cs="Times New Roman"/>
                <w:i/>
                <w:sz w:val="24"/>
                <w:szCs w:val="24"/>
              </w:rPr>
              <w:t>Formation complémentaire</w:t>
            </w:r>
          </w:p>
        </w:tc>
        <w:tc>
          <w:tcPr>
            <w:tcW w:w="11340" w:type="dxa"/>
            <w:shd w:val="clear" w:color="auto" w:fill="BFBFBF" w:themeFill="background1" w:themeFillShade="BF"/>
            <w:noWrap/>
          </w:tcPr>
          <w:p w:rsidR="00054ECD" w:rsidRPr="00287D01" w:rsidRDefault="00054ECD" w:rsidP="00287D01">
            <w:pPr>
              <w:pStyle w:val="Paragraphedeliste"/>
              <w:spacing w:before="100" w:beforeAutospacing="1" w:after="100" w:afterAutospacing="1"/>
              <w:ind w:left="0"/>
              <w:jc w:val="both"/>
              <w:rPr>
                <w:rFonts w:ascii="Times New Roman" w:eastAsia="Times New Roman" w:hAnsi="Times New Roman" w:cs="Times New Roman"/>
                <w:sz w:val="24"/>
                <w:szCs w:val="24"/>
                <w:lang w:eastAsia="fr-FR"/>
              </w:rPr>
            </w:pPr>
          </w:p>
        </w:tc>
      </w:tr>
      <w:tr w:rsidR="00054ECD" w:rsidRPr="00B56F57" w:rsidTr="003951EE">
        <w:trPr>
          <w:trHeight w:val="695"/>
        </w:trPr>
        <w:tc>
          <w:tcPr>
            <w:tcW w:w="440" w:type="dxa"/>
            <w:noWrap/>
            <w:hideMark/>
          </w:tcPr>
          <w:p w:rsidR="00054ECD" w:rsidRPr="00350D89" w:rsidRDefault="00054ECD" w:rsidP="00C65420">
            <w:pPr>
              <w:jc w:val="both"/>
              <w:rPr>
                <w:b/>
                <w:bCs/>
                <w:highlight w:val="yellow"/>
              </w:rPr>
            </w:pPr>
            <w:r w:rsidRPr="00350D89">
              <w:rPr>
                <w:b/>
                <w:bCs/>
                <w:highlight w:val="yellow"/>
              </w:rPr>
              <w:t>1</w:t>
            </w:r>
            <w:r w:rsidR="008427F8" w:rsidRPr="00350D89">
              <w:rPr>
                <w:b/>
                <w:bCs/>
                <w:highlight w:val="yellow"/>
              </w:rPr>
              <w:t>6</w:t>
            </w:r>
          </w:p>
        </w:tc>
        <w:tc>
          <w:tcPr>
            <w:tcW w:w="10617" w:type="dxa"/>
            <w:hideMark/>
          </w:tcPr>
          <w:p w:rsidR="00054ECD" w:rsidRPr="00287D01" w:rsidRDefault="00054ECD" w:rsidP="00C65420">
            <w:pPr>
              <w:jc w:val="both"/>
              <w:rPr>
                <w:rFonts w:ascii="Times New Roman" w:hAnsi="Times New Roman" w:cs="Times New Roman"/>
                <w:i/>
                <w:sz w:val="24"/>
                <w:szCs w:val="24"/>
              </w:rPr>
            </w:pPr>
            <w:r w:rsidRPr="00287D01">
              <w:rPr>
                <w:rFonts w:ascii="Times New Roman" w:hAnsi="Times New Roman" w:cs="Times New Roman"/>
                <w:i/>
                <w:sz w:val="24"/>
                <w:szCs w:val="24"/>
              </w:rPr>
              <w:t>Au cours de leur cursus, les doctorants suivent des programmes de formation. Il s’agit de modules de formation à caractère professionnalisant et  favorisant l’interdisciplinarité,  utiles à leur projet de recherche et renforçant des compétences en lien avec leur projet d’insertion professionnelle ultérieure. Ils visent en particulier à l'acquisition d'une culture scientifique élargie incluant une initiation à l’éthique de la recherche.</w:t>
            </w:r>
          </w:p>
          <w:p w:rsidR="00054ECD" w:rsidRDefault="00054ECD" w:rsidP="00C65420">
            <w:pPr>
              <w:jc w:val="both"/>
              <w:rPr>
                <w:rFonts w:ascii="Times New Roman" w:hAnsi="Times New Roman" w:cs="Times New Roman"/>
                <w:i/>
                <w:sz w:val="24"/>
                <w:szCs w:val="24"/>
              </w:rPr>
            </w:pPr>
            <w:r w:rsidRPr="00287D01">
              <w:rPr>
                <w:rFonts w:ascii="Times New Roman" w:hAnsi="Times New Roman" w:cs="Times New Roman"/>
                <w:i/>
                <w:sz w:val="24"/>
                <w:szCs w:val="24"/>
              </w:rPr>
              <w:t xml:space="preserve">Une formation à la pédagogie couplée à une expérience d’enseignement est dispensée notamment lorsque le doctorant est chargé d’enseignement. </w:t>
            </w:r>
          </w:p>
          <w:p w:rsidR="00054ECD" w:rsidRPr="00287D01" w:rsidRDefault="00054ECD" w:rsidP="00C65420">
            <w:pPr>
              <w:jc w:val="both"/>
              <w:rPr>
                <w:rFonts w:ascii="Times New Roman" w:hAnsi="Times New Roman" w:cs="Times New Roman"/>
                <w:sz w:val="24"/>
                <w:szCs w:val="24"/>
              </w:rPr>
            </w:pPr>
            <w:r w:rsidRPr="00287D01">
              <w:rPr>
                <w:rFonts w:ascii="Times New Roman" w:hAnsi="Times New Roman" w:cs="Times New Roman"/>
                <w:i/>
                <w:sz w:val="24"/>
                <w:szCs w:val="24"/>
              </w:rPr>
              <w:br/>
              <w:t>Un portfolio du doctorant comprend la liste individualisée des activités du doctorant durant sa formation. Il est mis à jour régulièrement par le doctorant en accord avec son ou ses directeurs de thèse. Il est transmis au jury par le directeur de l’école doctorale avant la soutenance de la thèse.</w:t>
            </w:r>
            <w:r w:rsidRPr="00287D01">
              <w:rPr>
                <w:rFonts w:ascii="Times New Roman" w:hAnsi="Times New Roman" w:cs="Times New Roman"/>
                <w:sz w:val="24"/>
                <w:szCs w:val="24"/>
              </w:rPr>
              <w:t xml:space="preserve"> </w:t>
            </w:r>
          </w:p>
        </w:tc>
        <w:tc>
          <w:tcPr>
            <w:tcW w:w="11340" w:type="dxa"/>
            <w:noWrap/>
            <w:hideMark/>
          </w:tcPr>
          <w:p w:rsidR="00054ECD" w:rsidRPr="00287D01" w:rsidRDefault="00054ECD" w:rsidP="00287D01">
            <w:pPr>
              <w:pStyle w:val="Paragraphedeliste"/>
              <w:spacing w:before="100" w:beforeAutospacing="1" w:after="100" w:afterAutospacing="1"/>
              <w:ind w:left="0"/>
              <w:jc w:val="both"/>
              <w:rPr>
                <w:rFonts w:ascii="Times New Roman" w:eastAsia="Times New Roman" w:hAnsi="Times New Roman" w:cs="Times New Roman"/>
                <w:sz w:val="24"/>
                <w:szCs w:val="24"/>
                <w:lang w:eastAsia="fr-FR"/>
              </w:rPr>
            </w:pPr>
            <w:r w:rsidRPr="00287D01">
              <w:rPr>
                <w:rFonts w:ascii="Times New Roman" w:eastAsia="Times New Roman" w:hAnsi="Times New Roman" w:cs="Times New Roman"/>
                <w:sz w:val="24"/>
                <w:szCs w:val="24"/>
                <w:lang w:eastAsia="fr-FR"/>
              </w:rPr>
              <w:t>Au cours de leur cursus, les doctorants suivent des programmes de formation</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complémentaire</w:t>
            </w:r>
            <w:r w:rsidRPr="00287D01">
              <w:rPr>
                <w:rFonts w:ascii="Times New Roman" w:eastAsia="Times New Roman" w:hAnsi="Times New Roman" w:cs="Times New Roman"/>
                <w:sz w:val="24"/>
                <w:szCs w:val="24"/>
                <w:lang w:eastAsia="fr-FR"/>
              </w:rPr>
              <w:t>.</w:t>
            </w:r>
            <w:r w:rsidRPr="00287D01">
              <w:rPr>
                <w:rFonts w:ascii="Times New Roman" w:hAnsi="Times New Roman" w:cs="Times New Roman"/>
                <w:b/>
                <w:sz w:val="24"/>
                <w:szCs w:val="24"/>
              </w:rPr>
              <w:t xml:space="preserve"> </w:t>
            </w:r>
            <w:r w:rsidRPr="00287D01">
              <w:rPr>
                <w:rFonts w:ascii="Times New Roman" w:hAnsi="Times New Roman" w:cs="Times New Roman"/>
                <w:sz w:val="24"/>
                <w:szCs w:val="24"/>
              </w:rPr>
              <w:t>Il s’agit de</w:t>
            </w:r>
            <w:r w:rsidRPr="00287D01">
              <w:rPr>
                <w:rFonts w:ascii="Times New Roman" w:eastAsia="Times New Roman" w:hAnsi="Times New Roman" w:cs="Times New Roman"/>
                <w:sz w:val="24"/>
                <w:szCs w:val="24"/>
                <w:lang w:eastAsia="fr-FR"/>
              </w:rPr>
              <w:t xml:space="preserve"> modules </w:t>
            </w:r>
            <w:r w:rsidRPr="003951EE">
              <w:rPr>
                <w:rFonts w:ascii="Times New Roman" w:eastAsia="Times New Roman" w:hAnsi="Times New Roman" w:cs="Times New Roman"/>
                <w:strike/>
                <w:sz w:val="24"/>
                <w:szCs w:val="24"/>
                <w:highlight w:val="yellow"/>
                <w:lang w:eastAsia="fr-FR"/>
              </w:rPr>
              <w:t>en lien avec leur projet d’insertion professionnelle</w:t>
            </w:r>
            <w:r w:rsidRPr="003951EE">
              <w:rPr>
                <w:rFonts w:ascii="Times New Roman" w:eastAsia="Times New Roman" w:hAnsi="Times New Roman" w:cs="Times New Roman"/>
                <w:sz w:val="24"/>
                <w:szCs w:val="24"/>
                <w:highlight w:val="yellow"/>
                <w:lang w:eastAsia="fr-FR"/>
              </w:rPr>
              <w:t>, définis au 2</w:t>
            </w:r>
            <w:r w:rsidRPr="003951EE">
              <w:rPr>
                <w:rFonts w:ascii="Times New Roman" w:eastAsia="Times New Roman" w:hAnsi="Times New Roman" w:cs="Times New Roman"/>
                <w:sz w:val="24"/>
                <w:szCs w:val="24"/>
                <w:highlight w:val="yellow"/>
                <w:vertAlign w:val="superscript"/>
                <w:lang w:eastAsia="fr-FR"/>
              </w:rPr>
              <w:t>ème</w:t>
            </w:r>
            <w:r w:rsidRPr="003951EE">
              <w:rPr>
                <w:rFonts w:ascii="Times New Roman" w:eastAsia="Times New Roman" w:hAnsi="Times New Roman" w:cs="Times New Roman"/>
                <w:sz w:val="24"/>
                <w:szCs w:val="24"/>
                <w:highlight w:val="yellow"/>
                <w:lang w:eastAsia="fr-FR"/>
              </w:rPr>
              <w:t xml:space="preserve"> alinéa de l’article 3</w:t>
            </w:r>
            <w:r w:rsidRPr="00287D01">
              <w:rPr>
                <w:rFonts w:ascii="Times New Roman" w:eastAsia="Times New Roman" w:hAnsi="Times New Roman" w:cs="Times New Roman"/>
                <w:sz w:val="24"/>
                <w:szCs w:val="24"/>
                <w:lang w:eastAsia="fr-FR"/>
              </w:rPr>
              <w:t>.</w:t>
            </w:r>
          </w:p>
          <w:p w:rsidR="00054ECD" w:rsidRDefault="00054ECD" w:rsidP="00287D01">
            <w:pPr>
              <w:pStyle w:val="Paragraphedeliste"/>
              <w:spacing w:before="100" w:beforeAutospacing="1" w:after="100" w:afterAutospacing="1"/>
              <w:ind w:left="0"/>
              <w:jc w:val="both"/>
              <w:rPr>
                <w:rFonts w:ascii="Times New Roman" w:hAnsi="Times New Roman" w:cs="Times New Roman"/>
                <w:sz w:val="24"/>
                <w:szCs w:val="24"/>
              </w:rPr>
            </w:pPr>
          </w:p>
          <w:p w:rsidR="00054ECD" w:rsidRDefault="00054ECD" w:rsidP="00287D01">
            <w:pPr>
              <w:pStyle w:val="Paragraphedeliste"/>
              <w:spacing w:before="100" w:beforeAutospacing="1" w:after="100" w:afterAutospacing="1"/>
              <w:ind w:left="0"/>
              <w:jc w:val="both"/>
              <w:rPr>
                <w:rFonts w:ascii="Times New Roman" w:hAnsi="Times New Roman" w:cs="Times New Roman"/>
                <w:sz w:val="24"/>
                <w:szCs w:val="24"/>
              </w:rPr>
            </w:pPr>
          </w:p>
          <w:p w:rsidR="00054ECD" w:rsidRDefault="00054ECD" w:rsidP="00287D01">
            <w:pPr>
              <w:pStyle w:val="Paragraphedeliste"/>
              <w:spacing w:before="100" w:beforeAutospacing="1" w:after="100" w:afterAutospacing="1"/>
              <w:ind w:left="0"/>
              <w:jc w:val="both"/>
              <w:rPr>
                <w:rFonts w:ascii="Times New Roman" w:hAnsi="Times New Roman" w:cs="Times New Roman"/>
                <w:sz w:val="24"/>
                <w:szCs w:val="24"/>
              </w:rPr>
            </w:pPr>
          </w:p>
          <w:p w:rsidR="00054ECD" w:rsidRDefault="00054ECD" w:rsidP="00287D01">
            <w:pPr>
              <w:pStyle w:val="Paragraphedeliste"/>
              <w:spacing w:before="100" w:beforeAutospacing="1" w:after="100" w:afterAutospacing="1"/>
              <w:ind w:left="0"/>
              <w:jc w:val="both"/>
              <w:rPr>
                <w:rFonts w:ascii="Times New Roman" w:hAnsi="Times New Roman" w:cs="Times New Roman"/>
                <w:sz w:val="24"/>
                <w:szCs w:val="24"/>
              </w:rPr>
            </w:pPr>
          </w:p>
          <w:p w:rsidR="00054ECD" w:rsidRPr="00287D01" w:rsidRDefault="00054ECD" w:rsidP="00287D01">
            <w:pPr>
              <w:pStyle w:val="Paragraphedeliste"/>
              <w:spacing w:before="100" w:beforeAutospacing="1" w:after="100" w:afterAutospacing="1"/>
              <w:ind w:left="0"/>
              <w:jc w:val="both"/>
              <w:rPr>
                <w:rFonts w:ascii="Times New Roman" w:hAnsi="Times New Roman" w:cs="Times New Roman"/>
                <w:sz w:val="24"/>
                <w:szCs w:val="24"/>
              </w:rPr>
            </w:pPr>
            <w:r w:rsidRPr="00287D01">
              <w:rPr>
                <w:rFonts w:ascii="Times New Roman" w:hAnsi="Times New Roman" w:cs="Times New Roman"/>
                <w:sz w:val="24"/>
                <w:szCs w:val="24"/>
              </w:rPr>
              <w:t xml:space="preserve">Une formation à la </w:t>
            </w:r>
            <w:r w:rsidRPr="00A02DCF">
              <w:rPr>
                <w:rFonts w:ascii="Times New Roman" w:hAnsi="Times New Roman" w:cs="Times New Roman"/>
                <w:sz w:val="24"/>
                <w:szCs w:val="24"/>
              </w:rPr>
              <w:t>pédagogie</w:t>
            </w:r>
            <w:r w:rsidRPr="00A02DCF">
              <w:rPr>
                <w:rFonts w:ascii="Times New Roman" w:hAnsi="Times New Roman" w:cs="Times New Roman"/>
                <w:strike/>
                <w:sz w:val="24"/>
                <w:szCs w:val="24"/>
              </w:rPr>
              <w:t xml:space="preserve"> </w:t>
            </w:r>
            <w:r w:rsidRPr="003951EE">
              <w:rPr>
                <w:rFonts w:ascii="Times New Roman" w:hAnsi="Times New Roman" w:cs="Times New Roman"/>
                <w:strike/>
                <w:sz w:val="24"/>
                <w:szCs w:val="24"/>
                <w:highlight w:val="yellow"/>
              </w:rPr>
              <w:t>couplée à une expérience d’enseignement</w:t>
            </w:r>
            <w:r w:rsidRPr="00A02DCF">
              <w:rPr>
                <w:rFonts w:ascii="Times New Roman" w:hAnsi="Times New Roman" w:cs="Times New Roman"/>
                <w:strike/>
                <w:sz w:val="24"/>
                <w:szCs w:val="24"/>
              </w:rPr>
              <w:t xml:space="preserve"> </w:t>
            </w:r>
            <w:r w:rsidRPr="00287D01">
              <w:rPr>
                <w:rFonts w:ascii="Times New Roman" w:hAnsi="Times New Roman" w:cs="Times New Roman"/>
                <w:sz w:val="24"/>
                <w:szCs w:val="24"/>
              </w:rPr>
              <w:t>est dispensée</w:t>
            </w:r>
            <w:r w:rsidRPr="00287D01">
              <w:rPr>
                <w:rFonts w:ascii="Times New Roman" w:hAnsi="Times New Roman" w:cs="Times New Roman"/>
                <w:i/>
                <w:sz w:val="24"/>
                <w:szCs w:val="24"/>
              </w:rPr>
              <w:t xml:space="preserve"> </w:t>
            </w:r>
            <w:r w:rsidRPr="003951EE">
              <w:rPr>
                <w:rFonts w:ascii="Times New Roman" w:hAnsi="Times New Roman" w:cs="Times New Roman"/>
                <w:strike/>
                <w:sz w:val="24"/>
                <w:szCs w:val="24"/>
                <w:highlight w:val="yellow"/>
              </w:rPr>
              <w:t>notamment</w:t>
            </w:r>
            <w:r w:rsidRPr="00287D01">
              <w:rPr>
                <w:rFonts w:ascii="Times New Roman" w:hAnsi="Times New Roman" w:cs="Times New Roman"/>
                <w:sz w:val="24"/>
                <w:szCs w:val="24"/>
              </w:rPr>
              <w:t xml:space="preserve"> lorsque le doctorant est chargé d’enseignement. </w:t>
            </w:r>
          </w:p>
          <w:p w:rsidR="00054ECD" w:rsidRPr="00287D01" w:rsidRDefault="00054ECD" w:rsidP="007A5A34">
            <w:pPr>
              <w:jc w:val="both"/>
              <w:rPr>
                <w:rFonts w:ascii="Times New Roman" w:hAnsi="Times New Roman" w:cs="Times New Roman"/>
                <w:sz w:val="24"/>
                <w:szCs w:val="24"/>
              </w:rPr>
            </w:pPr>
            <w:r w:rsidRPr="00287D01">
              <w:rPr>
                <w:rFonts w:ascii="Times New Roman" w:eastAsia="Times New Roman" w:hAnsi="Times New Roman" w:cs="Times New Roman"/>
                <w:sz w:val="24"/>
                <w:szCs w:val="24"/>
                <w:lang w:eastAsia="fr-FR"/>
              </w:rPr>
              <w:t xml:space="preserve">Un portfolio du doctorant comprend la liste individualisée des activités du doctorant durant sa </w:t>
            </w:r>
            <w:r w:rsidRPr="003951EE">
              <w:rPr>
                <w:rFonts w:ascii="Times New Roman" w:eastAsia="Times New Roman" w:hAnsi="Times New Roman" w:cs="Times New Roman"/>
                <w:sz w:val="24"/>
                <w:szCs w:val="24"/>
                <w:highlight w:val="yellow"/>
                <w:lang w:eastAsia="fr-FR"/>
              </w:rPr>
              <w:t>formation et valorise les compétences qu’il a développées pendant la préparation du doctorat</w:t>
            </w:r>
            <w:r w:rsidRPr="00287D01">
              <w:rPr>
                <w:rFonts w:ascii="Times New Roman" w:eastAsia="Times New Roman" w:hAnsi="Times New Roman" w:cs="Times New Roman"/>
                <w:sz w:val="24"/>
                <w:szCs w:val="24"/>
                <w:lang w:eastAsia="fr-FR"/>
              </w:rPr>
              <w:t>. Il est mis à jour régulièrement par le doctorant et validé par le directeur de l’école doctorale avant la soutenance de la thèse.</w:t>
            </w:r>
            <w:r>
              <w:rPr>
                <w:rFonts w:ascii="Times New Roman" w:eastAsia="Times New Roman" w:hAnsi="Times New Roman" w:cs="Times New Roman"/>
                <w:sz w:val="24"/>
                <w:szCs w:val="24"/>
                <w:lang w:eastAsia="fr-FR"/>
              </w:rPr>
              <w:t xml:space="preserve"> </w:t>
            </w:r>
            <w:r w:rsidRPr="003951EE">
              <w:rPr>
                <w:rFonts w:ascii="Times New Roman" w:hAnsi="Times New Roman" w:cs="Times New Roman"/>
                <w:strike/>
                <w:sz w:val="24"/>
                <w:szCs w:val="24"/>
                <w:highlight w:val="yellow"/>
              </w:rPr>
              <w:t>Il est transmis au jury par le directeur de l’école doctorale avant la soutenance de la thèse.</w:t>
            </w:r>
          </w:p>
        </w:tc>
      </w:tr>
      <w:tr w:rsidR="00054ECD" w:rsidRPr="00B56F57" w:rsidTr="003951EE">
        <w:trPr>
          <w:trHeight w:val="58"/>
        </w:trPr>
        <w:tc>
          <w:tcPr>
            <w:tcW w:w="440" w:type="dxa"/>
            <w:shd w:val="clear" w:color="auto" w:fill="BFBFBF" w:themeFill="background1" w:themeFillShade="BF"/>
            <w:noWrap/>
          </w:tcPr>
          <w:p w:rsidR="00054ECD" w:rsidRPr="00350D89" w:rsidRDefault="00054ECD" w:rsidP="00C65420">
            <w:pPr>
              <w:jc w:val="both"/>
              <w:rPr>
                <w:b/>
                <w:bCs/>
                <w:highlight w:val="yellow"/>
              </w:rPr>
            </w:pPr>
          </w:p>
        </w:tc>
        <w:tc>
          <w:tcPr>
            <w:tcW w:w="10617" w:type="dxa"/>
            <w:shd w:val="clear" w:color="auto" w:fill="BFBFBF" w:themeFill="background1" w:themeFillShade="BF"/>
          </w:tcPr>
          <w:p w:rsidR="00054ECD" w:rsidRPr="0072520B" w:rsidRDefault="00054ECD" w:rsidP="00C65420">
            <w:pPr>
              <w:jc w:val="both"/>
              <w:rPr>
                <w:rFonts w:ascii="Times New Roman" w:hAnsi="Times New Roman" w:cs="Times New Roman"/>
                <w:i/>
                <w:sz w:val="24"/>
                <w:szCs w:val="24"/>
              </w:rPr>
            </w:pPr>
            <w:r>
              <w:rPr>
                <w:rFonts w:ascii="Times New Roman" w:hAnsi="Times New Roman" w:cs="Times New Roman"/>
                <w:i/>
                <w:sz w:val="24"/>
                <w:szCs w:val="24"/>
              </w:rPr>
              <w:t>Encadrement du doctorant/Directeur de thèse, codirecteur</w:t>
            </w:r>
          </w:p>
        </w:tc>
        <w:tc>
          <w:tcPr>
            <w:tcW w:w="11340" w:type="dxa"/>
            <w:shd w:val="clear" w:color="auto" w:fill="BFBFBF" w:themeFill="background1" w:themeFillShade="BF"/>
            <w:noWrap/>
          </w:tcPr>
          <w:p w:rsidR="00054ECD" w:rsidRPr="0072520B" w:rsidRDefault="00054ECD" w:rsidP="0072520B">
            <w:pPr>
              <w:spacing w:before="100" w:beforeAutospacing="1" w:after="100" w:afterAutospacing="1"/>
              <w:jc w:val="both"/>
              <w:rPr>
                <w:rFonts w:ascii="Times New Roman" w:eastAsia="Times New Roman" w:hAnsi="Times New Roman" w:cs="Times New Roman"/>
                <w:sz w:val="24"/>
                <w:szCs w:val="24"/>
                <w:lang w:eastAsia="fr-FR"/>
              </w:rPr>
            </w:pPr>
          </w:p>
        </w:tc>
      </w:tr>
      <w:tr w:rsidR="00054ECD" w:rsidRPr="00B56F57" w:rsidTr="003951EE">
        <w:trPr>
          <w:trHeight w:val="58"/>
        </w:trPr>
        <w:tc>
          <w:tcPr>
            <w:tcW w:w="440" w:type="dxa"/>
            <w:noWrap/>
            <w:hideMark/>
          </w:tcPr>
          <w:p w:rsidR="00054ECD" w:rsidRPr="00350D89" w:rsidRDefault="00054ECD" w:rsidP="00C65420">
            <w:pPr>
              <w:jc w:val="both"/>
              <w:rPr>
                <w:b/>
                <w:bCs/>
                <w:highlight w:val="yellow"/>
              </w:rPr>
            </w:pPr>
            <w:r w:rsidRPr="00350D89">
              <w:rPr>
                <w:b/>
                <w:bCs/>
                <w:highlight w:val="yellow"/>
              </w:rPr>
              <w:t>1</w:t>
            </w:r>
            <w:r w:rsidR="008427F8" w:rsidRPr="00350D89">
              <w:rPr>
                <w:b/>
                <w:bCs/>
                <w:highlight w:val="yellow"/>
              </w:rPr>
              <w:t>7</w:t>
            </w:r>
          </w:p>
        </w:tc>
        <w:tc>
          <w:tcPr>
            <w:tcW w:w="10617" w:type="dxa"/>
            <w:hideMark/>
          </w:tcPr>
          <w:p w:rsidR="00054ECD" w:rsidRDefault="00054ECD" w:rsidP="007A415D">
            <w:pPr>
              <w:jc w:val="both"/>
              <w:rPr>
                <w:rFonts w:ascii="Times New Roman" w:hAnsi="Times New Roman" w:cs="Times New Roman"/>
                <w:i/>
                <w:sz w:val="24"/>
                <w:szCs w:val="24"/>
              </w:rPr>
            </w:pPr>
            <w:r w:rsidRPr="0072520B">
              <w:rPr>
                <w:rFonts w:ascii="Times New Roman" w:hAnsi="Times New Roman" w:cs="Times New Roman"/>
                <w:i/>
                <w:sz w:val="24"/>
                <w:szCs w:val="24"/>
              </w:rPr>
              <w:t>Les doctorants effectuent leurs travaux sous le contrôle et la responsabilité d’un directeur de thèse. L'encadrement d'une thèse peut être éventuellement assuré conjointement par deux directeurs de thèse, au maximum trois dans le cas d’une codirection avec un praticien ou un créateur.</w:t>
            </w:r>
          </w:p>
          <w:p w:rsidR="00054ECD" w:rsidRPr="0072520B" w:rsidRDefault="00054ECD" w:rsidP="007A415D">
            <w:pPr>
              <w:jc w:val="both"/>
              <w:rPr>
                <w:rFonts w:ascii="Times New Roman" w:hAnsi="Times New Roman" w:cs="Times New Roman"/>
                <w:i/>
                <w:sz w:val="24"/>
                <w:szCs w:val="24"/>
              </w:rPr>
            </w:pPr>
          </w:p>
          <w:p w:rsidR="00054ECD" w:rsidRDefault="00054ECD" w:rsidP="007A415D">
            <w:pPr>
              <w:jc w:val="both"/>
              <w:rPr>
                <w:rFonts w:ascii="Times New Roman" w:hAnsi="Times New Roman" w:cs="Times New Roman"/>
                <w:i/>
                <w:sz w:val="24"/>
                <w:szCs w:val="24"/>
              </w:rPr>
            </w:pPr>
            <w:r w:rsidRPr="0072520B">
              <w:rPr>
                <w:rFonts w:ascii="Times New Roman" w:hAnsi="Times New Roman" w:cs="Times New Roman"/>
                <w:i/>
                <w:sz w:val="24"/>
                <w:szCs w:val="24"/>
              </w:rPr>
              <w:t>Les fonctions de directeur ou de co-directeur de thèse peuvent être exercées :</w:t>
            </w:r>
          </w:p>
          <w:p w:rsidR="00054ECD" w:rsidRDefault="00054ECD" w:rsidP="007A415D">
            <w:pPr>
              <w:jc w:val="both"/>
              <w:rPr>
                <w:rFonts w:ascii="Times New Roman" w:hAnsi="Times New Roman" w:cs="Times New Roman"/>
                <w:i/>
                <w:sz w:val="24"/>
                <w:szCs w:val="24"/>
              </w:rPr>
            </w:pPr>
            <w:r w:rsidRPr="0072520B">
              <w:rPr>
                <w:rFonts w:ascii="Times New Roman" w:hAnsi="Times New Roman" w:cs="Times New Roman"/>
                <w:i/>
                <w:sz w:val="24"/>
                <w:szCs w:val="24"/>
              </w:rPr>
              <w:br/>
            </w:r>
          </w:p>
          <w:p w:rsidR="00054ECD" w:rsidRPr="0072520B" w:rsidRDefault="00054ECD" w:rsidP="007A415D">
            <w:pPr>
              <w:jc w:val="both"/>
              <w:rPr>
                <w:rFonts w:ascii="Times New Roman" w:hAnsi="Times New Roman" w:cs="Times New Roman"/>
                <w:i/>
                <w:sz w:val="24"/>
                <w:szCs w:val="24"/>
              </w:rPr>
            </w:pPr>
            <w:r w:rsidRPr="0072520B">
              <w:rPr>
                <w:rFonts w:ascii="Times New Roman" w:hAnsi="Times New Roman" w:cs="Times New Roman"/>
                <w:i/>
                <w:sz w:val="24"/>
                <w:szCs w:val="24"/>
              </w:rPr>
              <w:t>1° par les professeurs et assimilés au sens des dispositions relatives à la désignation des membres du Conseil national des universités ou par des enseignants de rang équivalent qui ne dépendent pas du ministère de l'enseignement supérieur ; par les personnels des établissements d'enseignement supérieur, des organismes publics de recherche et des fondations de recherche, habilités à diriger des recherches ;</w:t>
            </w:r>
          </w:p>
          <w:p w:rsidR="00054ECD" w:rsidRDefault="00054ECD" w:rsidP="007A415D">
            <w:pPr>
              <w:jc w:val="both"/>
              <w:rPr>
                <w:rFonts w:ascii="Times New Roman" w:hAnsi="Times New Roman" w:cs="Times New Roman"/>
                <w:i/>
                <w:sz w:val="24"/>
                <w:szCs w:val="24"/>
              </w:rPr>
            </w:pPr>
          </w:p>
          <w:p w:rsidR="00054ECD" w:rsidRDefault="00054ECD" w:rsidP="007A415D">
            <w:pPr>
              <w:jc w:val="both"/>
              <w:rPr>
                <w:rFonts w:ascii="Times New Roman" w:hAnsi="Times New Roman" w:cs="Times New Roman"/>
                <w:i/>
                <w:sz w:val="24"/>
                <w:szCs w:val="24"/>
              </w:rPr>
            </w:pPr>
            <w:r w:rsidRPr="0072520B">
              <w:rPr>
                <w:rFonts w:ascii="Times New Roman" w:hAnsi="Times New Roman" w:cs="Times New Roman"/>
                <w:i/>
                <w:sz w:val="24"/>
                <w:szCs w:val="24"/>
              </w:rPr>
              <w:t>2° par d'autres personnalités, titulaires d'un doctorat, choisies en raison de leur compétence scientifique par le chef d'établissement, sur proposition du directeur de l'école doctorale et après avis de la commission de la recherche du conseil académique ou toute autre instance assimilée de l'établissement.</w:t>
            </w:r>
            <w:r w:rsidRPr="0072520B">
              <w:rPr>
                <w:rFonts w:ascii="Times New Roman" w:hAnsi="Times New Roman" w:cs="Times New Roman"/>
                <w:i/>
                <w:sz w:val="24"/>
                <w:szCs w:val="24"/>
              </w:rPr>
              <w:br/>
            </w:r>
          </w:p>
          <w:p w:rsidR="00054ECD" w:rsidRDefault="00054ECD" w:rsidP="007A415D">
            <w:pPr>
              <w:jc w:val="both"/>
              <w:rPr>
                <w:rFonts w:ascii="Times New Roman" w:hAnsi="Times New Roman" w:cs="Times New Roman"/>
                <w:i/>
                <w:sz w:val="24"/>
                <w:szCs w:val="24"/>
              </w:rPr>
            </w:pPr>
          </w:p>
          <w:p w:rsidR="00054ECD" w:rsidRPr="0072520B" w:rsidRDefault="00054ECD" w:rsidP="007A415D">
            <w:pPr>
              <w:jc w:val="both"/>
              <w:rPr>
                <w:rFonts w:ascii="Times New Roman" w:hAnsi="Times New Roman" w:cs="Times New Roman"/>
                <w:i/>
                <w:sz w:val="24"/>
                <w:szCs w:val="24"/>
              </w:rPr>
            </w:pPr>
            <w:r w:rsidRPr="0072520B">
              <w:rPr>
                <w:rFonts w:ascii="Times New Roman" w:hAnsi="Times New Roman" w:cs="Times New Roman"/>
                <w:i/>
                <w:sz w:val="24"/>
                <w:szCs w:val="24"/>
              </w:rPr>
              <w:t>La direction de la thèse peut également être assurée sous forme de codirection  instaurée par convention entre un ou deux directeurs de thèse répondant aux conditions fixées ci-dessus et un praticien ou créateur reconnu pour sa notoriété et ses compétences. La proposition de codirection est soumise à la décision du chef de l’établissement accrédité, sur proposition du directeur de l’école doctorale. Dans ce cas, les doctorants sont placés sous la responsabilité scientifique des co-directeurs de thèse.</w:t>
            </w:r>
          </w:p>
          <w:p w:rsidR="00054ECD" w:rsidRDefault="00054ECD" w:rsidP="007A415D">
            <w:pPr>
              <w:jc w:val="both"/>
              <w:rPr>
                <w:rFonts w:ascii="Times New Roman" w:hAnsi="Times New Roman" w:cs="Times New Roman"/>
                <w:i/>
                <w:sz w:val="24"/>
                <w:szCs w:val="24"/>
              </w:rPr>
            </w:pPr>
          </w:p>
          <w:p w:rsidR="00054ECD" w:rsidRPr="0072520B" w:rsidRDefault="00054ECD" w:rsidP="007A415D">
            <w:pPr>
              <w:jc w:val="both"/>
              <w:rPr>
                <w:rFonts w:ascii="Times New Roman" w:hAnsi="Times New Roman" w:cs="Times New Roman"/>
                <w:i/>
                <w:sz w:val="24"/>
                <w:szCs w:val="24"/>
              </w:rPr>
            </w:pPr>
            <w:r w:rsidRPr="0072520B">
              <w:rPr>
                <w:rFonts w:ascii="Times New Roman" w:hAnsi="Times New Roman" w:cs="Times New Roman"/>
                <w:i/>
                <w:sz w:val="24"/>
                <w:szCs w:val="24"/>
              </w:rPr>
              <w:t xml:space="preserve">La commission recherche du conseil académique ou l’instance qui en tient lieu arrête le nombre maximum </w:t>
            </w:r>
            <w:r w:rsidRPr="0072520B">
              <w:rPr>
                <w:rFonts w:ascii="Times New Roman" w:hAnsi="Times New Roman" w:cs="Times New Roman"/>
                <w:i/>
                <w:sz w:val="24"/>
                <w:szCs w:val="24"/>
              </w:rPr>
              <w:lastRenderedPageBreak/>
              <w:t xml:space="preserve">de doctorants encadrés par un directeur de thèse, par école doctorale, après avis des conseils des écoles doctorales concernées. </w:t>
            </w:r>
          </w:p>
        </w:tc>
        <w:tc>
          <w:tcPr>
            <w:tcW w:w="11340" w:type="dxa"/>
            <w:noWrap/>
            <w:hideMark/>
          </w:tcPr>
          <w:p w:rsidR="00054ECD" w:rsidRDefault="00054ECD" w:rsidP="007A415D">
            <w:pPr>
              <w:jc w:val="both"/>
              <w:rPr>
                <w:rFonts w:ascii="Times New Roman" w:eastAsia="Times New Roman" w:hAnsi="Times New Roman" w:cs="Times New Roman"/>
                <w:sz w:val="24"/>
                <w:szCs w:val="24"/>
                <w:lang w:eastAsia="fr-FR"/>
              </w:rPr>
            </w:pPr>
            <w:r w:rsidRPr="0072520B">
              <w:rPr>
                <w:rFonts w:ascii="Times New Roman" w:eastAsia="Times New Roman" w:hAnsi="Times New Roman" w:cs="Times New Roman"/>
                <w:sz w:val="24"/>
                <w:szCs w:val="24"/>
                <w:lang w:eastAsia="fr-FR"/>
              </w:rPr>
              <w:lastRenderedPageBreak/>
              <w:t xml:space="preserve">Les doctorants effectuent leurs travaux sous le contrôle et la responsabilité d’un directeur de thèse. L'encadrement d'une thèse peut être éventuellement assuré conjointement par deux directeurs de thèse, au maximum trois dans le cas d’une </w:t>
            </w:r>
            <w:proofErr w:type="spellStart"/>
            <w:r w:rsidRPr="0072520B">
              <w:rPr>
                <w:rFonts w:ascii="Times New Roman" w:eastAsia="Times New Roman" w:hAnsi="Times New Roman" w:cs="Times New Roman"/>
                <w:sz w:val="24"/>
                <w:szCs w:val="24"/>
                <w:lang w:eastAsia="fr-FR"/>
              </w:rPr>
              <w:t>co-direction</w:t>
            </w:r>
            <w:proofErr w:type="spellEnd"/>
            <w:r w:rsidRPr="0072520B">
              <w:rPr>
                <w:rFonts w:ascii="Times New Roman" w:eastAsia="Times New Roman" w:hAnsi="Times New Roman" w:cs="Times New Roman"/>
                <w:sz w:val="24"/>
                <w:szCs w:val="24"/>
                <w:lang w:eastAsia="fr-FR"/>
              </w:rPr>
              <w:t xml:space="preserve"> avec un </w:t>
            </w:r>
            <w:r w:rsidRPr="003951EE">
              <w:rPr>
                <w:rFonts w:ascii="Times New Roman" w:eastAsia="Times New Roman" w:hAnsi="Times New Roman" w:cs="Times New Roman"/>
                <w:sz w:val="24"/>
                <w:szCs w:val="24"/>
                <w:highlight w:val="yellow"/>
                <w:lang w:eastAsia="fr-FR"/>
              </w:rPr>
              <w:t>professionnel non académique</w:t>
            </w:r>
            <w:r>
              <w:rPr>
                <w:rFonts w:ascii="Times New Roman" w:eastAsia="Times New Roman" w:hAnsi="Times New Roman" w:cs="Times New Roman"/>
                <w:sz w:val="24"/>
                <w:szCs w:val="24"/>
                <w:lang w:eastAsia="fr-FR"/>
              </w:rPr>
              <w:t>.</w:t>
            </w:r>
          </w:p>
          <w:p w:rsidR="00054ECD" w:rsidRDefault="00054ECD" w:rsidP="007A415D">
            <w:pPr>
              <w:jc w:val="both"/>
              <w:rPr>
                <w:rFonts w:ascii="Times New Roman" w:eastAsia="Times New Roman" w:hAnsi="Times New Roman" w:cs="Times New Roman"/>
                <w:sz w:val="24"/>
                <w:szCs w:val="24"/>
                <w:lang w:eastAsia="fr-FR"/>
              </w:rPr>
            </w:pPr>
            <w:r w:rsidRPr="0072520B">
              <w:rPr>
                <w:rFonts w:ascii="Times New Roman" w:eastAsia="Times New Roman" w:hAnsi="Times New Roman" w:cs="Times New Roman"/>
                <w:sz w:val="24"/>
                <w:szCs w:val="24"/>
                <w:lang w:eastAsia="fr-FR"/>
              </w:rPr>
              <w:t xml:space="preserve">Les fonctions de directeur ou de co-directeur </w:t>
            </w:r>
            <w:r>
              <w:rPr>
                <w:rFonts w:ascii="Times New Roman" w:eastAsia="Times New Roman" w:hAnsi="Times New Roman" w:cs="Times New Roman"/>
                <w:sz w:val="24"/>
                <w:szCs w:val="24"/>
                <w:lang w:eastAsia="fr-FR"/>
              </w:rPr>
              <w:t>de thèse peuvent être exercées :</w:t>
            </w:r>
          </w:p>
          <w:p w:rsidR="00054ECD" w:rsidRPr="0072520B" w:rsidRDefault="00054ECD" w:rsidP="007A415D">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72520B">
              <w:rPr>
                <w:rFonts w:ascii="Times New Roman" w:eastAsia="Times New Roman" w:hAnsi="Times New Roman" w:cs="Times New Roman"/>
                <w:sz w:val="24"/>
                <w:szCs w:val="24"/>
                <w:lang w:eastAsia="fr-FR"/>
              </w:rPr>
              <w:t>1° par les professeurs et assimilés au sens des dispositions relatives à la désignation des membres du Conseil national des universités ou par des enseignants de rang équivalent qui ne dépendent pas du ministère de l'enseignement supérieur ; par les personnels des établissements d'enseignement supérieur, des organismes publics de recherche et des fondations de recherche, habilités à diriger des recherches ;</w:t>
            </w:r>
          </w:p>
          <w:p w:rsidR="00054ECD" w:rsidRDefault="00054ECD" w:rsidP="007A415D">
            <w:pPr>
              <w:jc w:val="both"/>
              <w:rPr>
                <w:rFonts w:ascii="Times New Roman" w:eastAsia="Times New Roman" w:hAnsi="Times New Roman" w:cs="Times New Roman"/>
                <w:sz w:val="24"/>
                <w:szCs w:val="24"/>
                <w:lang w:eastAsia="fr-FR"/>
              </w:rPr>
            </w:pPr>
            <w:r w:rsidRPr="0072520B">
              <w:rPr>
                <w:rFonts w:ascii="Times New Roman" w:eastAsia="Times New Roman" w:hAnsi="Times New Roman" w:cs="Times New Roman"/>
                <w:sz w:val="24"/>
                <w:szCs w:val="24"/>
                <w:lang w:eastAsia="fr-FR"/>
              </w:rPr>
              <w:t xml:space="preserve">2° par d'autres personnalités, titulaires d'un doctorat, choisies en raison de leur compétence scientifique par le chef d'établissement, sur proposition du directeur de l'école doctorale et après avis de la commission de la recherche du conseil académique ou toute autre instance assimilée </w:t>
            </w:r>
            <w:r w:rsidRPr="003951EE">
              <w:rPr>
                <w:rFonts w:ascii="Times New Roman" w:eastAsia="Times New Roman" w:hAnsi="Times New Roman" w:cs="Times New Roman"/>
                <w:sz w:val="24"/>
                <w:szCs w:val="24"/>
                <w:highlight w:val="yellow"/>
                <w:lang w:eastAsia="fr-FR"/>
              </w:rPr>
              <w:t>de l’établissement d’inscription</w:t>
            </w:r>
            <w:r w:rsidRPr="0072520B">
              <w:rPr>
                <w:rFonts w:ascii="Times New Roman" w:eastAsia="Times New Roman" w:hAnsi="Times New Roman" w:cs="Times New Roman"/>
                <w:sz w:val="24"/>
                <w:szCs w:val="24"/>
                <w:lang w:eastAsia="fr-FR"/>
              </w:rPr>
              <w:t>.</w:t>
            </w:r>
          </w:p>
          <w:p w:rsidR="00054ECD" w:rsidRPr="0072520B" w:rsidRDefault="00054ECD" w:rsidP="007A415D">
            <w:pPr>
              <w:jc w:val="both"/>
              <w:rPr>
                <w:rFonts w:ascii="Times New Roman" w:eastAsia="Times New Roman" w:hAnsi="Times New Roman" w:cs="Times New Roman"/>
                <w:sz w:val="24"/>
                <w:szCs w:val="24"/>
                <w:lang w:eastAsia="fr-FR"/>
              </w:rPr>
            </w:pPr>
            <w:r w:rsidRPr="0072520B">
              <w:rPr>
                <w:rFonts w:ascii="Times New Roman" w:eastAsia="Times New Roman" w:hAnsi="Times New Roman" w:cs="Times New Roman"/>
                <w:sz w:val="24"/>
                <w:szCs w:val="24"/>
                <w:lang w:eastAsia="fr-FR"/>
              </w:rPr>
              <w:t xml:space="preserve">La direction de la thèse peut également être assurée sous forme de </w:t>
            </w:r>
            <w:proofErr w:type="spellStart"/>
            <w:r w:rsidRPr="0072520B">
              <w:rPr>
                <w:rFonts w:ascii="Times New Roman" w:eastAsia="Times New Roman" w:hAnsi="Times New Roman" w:cs="Times New Roman"/>
                <w:sz w:val="24"/>
                <w:szCs w:val="24"/>
                <w:lang w:eastAsia="fr-FR"/>
              </w:rPr>
              <w:t>co-direction</w:t>
            </w:r>
            <w:proofErr w:type="spellEnd"/>
            <w:r w:rsidRPr="0072520B">
              <w:rPr>
                <w:rFonts w:ascii="Times New Roman" w:eastAsia="Times New Roman" w:hAnsi="Times New Roman" w:cs="Times New Roman"/>
                <w:sz w:val="24"/>
                <w:szCs w:val="24"/>
                <w:lang w:eastAsia="fr-FR"/>
              </w:rPr>
              <w:t xml:space="preserve"> </w:t>
            </w:r>
            <w:r w:rsidRPr="0072520B">
              <w:rPr>
                <w:rFonts w:ascii="Times New Roman" w:hAnsi="Times New Roman" w:cs="Times New Roman"/>
                <w:sz w:val="24"/>
                <w:szCs w:val="24"/>
              </w:rPr>
              <w:t xml:space="preserve"> instaurée par convention entre un ou deux directeurs de thèse répondant aux conditions fixées ci-dessus et </w:t>
            </w:r>
            <w:r w:rsidRPr="003951EE">
              <w:rPr>
                <w:rFonts w:ascii="Times New Roman" w:hAnsi="Times New Roman" w:cs="Times New Roman"/>
                <w:sz w:val="24"/>
                <w:szCs w:val="24"/>
                <w:highlight w:val="yellow"/>
              </w:rPr>
              <w:t>un professionnel non académique</w:t>
            </w:r>
            <w:r w:rsidRPr="0072520B">
              <w:rPr>
                <w:rFonts w:ascii="Times New Roman" w:hAnsi="Times New Roman" w:cs="Times New Roman"/>
                <w:sz w:val="24"/>
                <w:szCs w:val="24"/>
              </w:rPr>
              <w:t xml:space="preserve"> reconnu pour sa notoriété et ses compétences. La proposition de </w:t>
            </w:r>
            <w:proofErr w:type="spellStart"/>
            <w:r w:rsidRPr="0072520B">
              <w:rPr>
                <w:rFonts w:ascii="Times New Roman" w:hAnsi="Times New Roman" w:cs="Times New Roman"/>
                <w:sz w:val="24"/>
                <w:szCs w:val="24"/>
              </w:rPr>
              <w:t>co-direction</w:t>
            </w:r>
            <w:proofErr w:type="spellEnd"/>
            <w:r w:rsidRPr="0072520B">
              <w:rPr>
                <w:rFonts w:ascii="Times New Roman" w:hAnsi="Times New Roman" w:cs="Times New Roman"/>
                <w:sz w:val="24"/>
                <w:szCs w:val="24"/>
              </w:rPr>
              <w:t xml:space="preserve"> est soumise à la décision du chef de l’établissement accrédité, sur proposition du directeur de l’école doctorale. </w:t>
            </w:r>
            <w:r w:rsidRPr="0072520B">
              <w:rPr>
                <w:rFonts w:ascii="Times New Roman" w:eastAsia="Times New Roman" w:hAnsi="Times New Roman" w:cs="Times New Roman"/>
                <w:sz w:val="24"/>
                <w:szCs w:val="24"/>
                <w:lang w:eastAsia="fr-FR"/>
              </w:rPr>
              <w:t>Dans ce cas, les doctorants sont placés sous la responsabilité conjointe des co-directeurs de thèse.</w:t>
            </w:r>
          </w:p>
          <w:p w:rsidR="00054ECD" w:rsidRPr="0072520B" w:rsidRDefault="00054ECD" w:rsidP="007A415D">
            <w:pPr>
              <w:jc w:val="both"/>
              <w:rPr>
                <w:rFonts w:ascii="Times New Roman" w:eastAsia="Times New Roman" w:hAnsi="Times New Roman" w:cs="Times New Roman"/>
                <w:sz w:val="24"/>
                <w:szCs w:val="24"/>
                <w:lang w:eastAsia="fr-FR"/>
              </w:rPr>
            </w:pPr>
            <w:r w:rsidRPr="0072520B">
              <w:rPr>
                <w:rFonts w:ascii="Times New Roman" w:eastAsia="Times New Roman" w:hAnsi="Times New Roman" w:cs="Times New Roman"/>
                <w:sz w:val="24"/>
                <w:szCs w:val="24"/>
                <w:lang w:eastAsia="fr-FR"/>
              </w:rPr>
              <w:t xml:space="preserve">La commission recherche du conseil académique ou l’instance qui en tient lieu arrête le nombre maximum de doctorants encadrés par un directeur de thèse, par école doctorale, après avis des conseils des écoles doctorales concernées. </w:t>
            </w:r>
          </w:p>
        </w:tc>
      </w:tr>
      <w:tr w:rsidR="00054ECD" w:rsidRPr="00B56F57" w:rsidTr="003951EE">
        <w:trPr>
          <w:trHeight w:val="58"/>
        </w:trPr>
        <w:tc>
          <w:tcPr>
            <w:tcW w:w="440" w:type="dxa"/>
            <w:shd w:val="clear" w:color="auto" w:fill="BFBFBF" w:themeFill="background1" w:themeFillShade="BF"/>
            <w:noWrap/>
          </w:tcPr>
          <w:p w:rsidR="00054ECD" w:rsidRPr="00B56F57" w:rsidRDefault="00054ECD" w:rsidP="00C65420">
            <w:pPr>
              <w:jc w:val="both"/>
              <w:rPr>
                <w:b/>
                <w:bCs/>
              </w:rPr>
            </w:pPr>
          </w:p>
        </w:tc>
        <w:tc>
          <w:tcPr>
            <w:tcW w:w="21957" w:type="dxa"/>
            <w:gridSpan w:val="2"/>
            <w:shd w:val="clear" w:color="auto" w:fill="BFBFBF" w:themeFill="background1" w:themeFillShade="BF"/>
          </w:tcPr>
          <w:p w:rsidR="00054ECD" w:rsidRPr="0042212F" w:rsidRDefault="00054ECD" w:rsidP="00372EEF">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hAnsi="Times New Roman" w:cs="Times New Roman"/>
                <w:i/>
                <w:sz w:val="24"/>
                <w:szCs w:val="24"/>
              </w:rPr>
              <w:t>Rapporteurs et leur rôle</w:t>
            </w:r>
          </w:p>
        </w:tc>
      </w:tr>
      <w:tr w:rsidR="00054ECD" w:rsidRPr="00B56F57" w:rsidTr="003951EE">
        <w:trPr>
          <w:trHeight w:val="58"/>
        </w:trPr>
        <w:tc>
          <w:tcPr>
            <w:tcW w:w="440" w:type="dxa"/>
            <w:noWrap/>
            <w:hideMark/>
          </w:tcPr>
          <w:p w:rsidR="00054ECD" w:rsidRPr="00350D89" w:rsidRDefault="00054ECD" w:rsidP="00C65420">
            <w:pPr>
              <w:jc w:val="both"/>
              <w:rPr>
                <w:b/>
                <w:bCs/>
                <w:highlight w:val="yellow"/>
              </w:rPr>
            </w:pPr>
            <w:r w:rsidRPr="00350D89">
              <w:rPr>
                <w:b/>
                <w:bCs/>
                <w:highlight w:val="yellow"/>
              </w:rPr>
              <w:t>1</w:t>
            </w:r>
            <w:r w:rsidR="008427F8" w:rsidRPr="00350D89">
              <w:rPr>
                <w:b/>
                <w:bCs/>
                <w:highlight w:val="yellow"/>
              </w:rPr>
              <w:t>8</w:t>
            </w:r>
          </w:p>
        </w:tc>
        <w:tc>
          <w:tcPr>
            <w:tcW w:w="10617" w:type="dxa"/>
            <w:hideMark/>
          </w:tcPr>
          <w:p w:rsidR="00054ECD" w:rsidRPr="0042212F" w:rsidRDefault="00054ECD" w:rsidP="00C65420">
            <w:pPr>
              <w:jc w:val="both"/>
              <w:rPr>
                <w:rFonts w:ascii="Times New Roman" w:hAnsi="Times New Roman" w:cs="Times New Roman"/>
                <w:i/>
                <w:sz w:val="24"/>
                <w:szCs w:val="24"/>
              </w:rPr>
            </w:pPr>
            <w:r w:rsidRPr="0042212F">
              <w:rPr>
                <w:rFonts w:ascii="Times New Roman" w:hAnsi="Times New Roman" w:cs="Times New Roman"/>
                <w:i/>
                <w:sz w:val="24"/>
                <w:szCs w:val="24"/>
              </w:rPr>
              <w:t>L'autorisation de soutenir une thèse est accordée par le chef d'établissement, après avis du directeur de l'école doctorale, sur proposition du ou des directeurs de thèse.</w:t>
            </w:r>
          </w:p>
          <w:p w:rsidR="00054ECD" w:rsidRDefault="00054ECD" w:rsidP="00C65420">
            <w:pPr>
              <w:jc w:val="both"/>
              <w:rPr>
                <w:rFonts w:ascii="Times New Roman" w:hAnsi="Times New Roman" w:cs="Times New Roman"/>
                <w:i/>
                <w:sz w:val="24"/>
                <w:szCs w:val="24"/>
              </w:rPr>
            </w:pPr>
            <w:r w:rsidRPr="0042212F">
              <w:rPr>
                <w:rFonts w:ascii="Times New Roman" w:hAnsi="Times New Roman" w:cs="Times New Roman"/>
                <w:i/>
                <w:sz w:val="24"/>
                <w:szCs w:val="24"/>
              </w:rPr>
              <w:t xml:space="preserve"> </w:t>
            </w:r>
            <w:r w:rsidRPr="0042212F">
              <w:rPr>
                <w:rFonts w:ascii="Times New Roman" w:hAnsi="Times New Roman" w:cs="Times New Roman"/>
                <w:i/>
                <w:sz w:val="24"/>
                <w:szCs w:val="24"/>
              </w:rPr>
              <w:br/>
              <w:t xml:space="preserve">Les travaux du candidat sont préalablement examinés par au moins deux rapporteurs désignés par le chef d'établissement, habilités à diriger des recherches ou appartenant à l'une des catégories visées au 1° et au 2° de l'article 16 ci-dessus, sur proposition du directeur de l'école doctorale, après avis du(des) directeur(s) de thèse. </w:t>
            </w:r>
          </w:p>
          <w:p w:rsidR="00054ECD" w:rsidRPr="0042212F"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r w:rsidRPr="0042212F">
              <w:rPr>
                <w:rFonts w:ascii="Times New Roman" w:hAnsi="Times New Roman" w:cs="Times New Roman"/>
                <w:i/>
                <w:sz w:val="24"/>
                <w:szCs w:val="24"/>
              </w:rPr>
              <w:t xml:space="preserve">Dans le cas de travaux impliquant des professionnels ou toute autre forme de recherche non académique, un troisième  rapporteur, reconnu pour ses compétences propres et sa notoriété, est désigné sur proposition de la commission de la recherche du conseil académique ou toute autre instance assimilée de l'établissement. </w:t>
            </w:r>
          </w:p>
          <w:p w:rsidR="00054ECD" w:rsidRPr="0042212F"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r w:rsidRPr="0042212F">
              <w:rPr>
                <w:rFonts w:ascii="Times New Roman" w:hAnsi="Times New Roman" w:cs="Times New Roman"/>
                <w:i/>
                <w:sz w:val="24"/>
                <w:szCs w:val="24"/>
              </w:rPr>
              <w:t xml:space="preserve">Sauf exception liée aux caractéristiques du champ disciplinaire du site ou au contenu des travaux, les rapporteurs sont extérieurs à l'école doctorale et à l'établissement du candidat. Ils peuvent appartenir à des établissements d'enseignement supérieur ou de recherche étrangers ou à d’autres organismes étrangers. </w:t>
            </w:r>
          </w:p>
          <w:p w:rsidR="00054ECD" w:rsidRPr="0042212F" w:rsidRDefault="00054ECD" w:rsidP="00C65420">
            <w:pPr>
              <w:jc w:val="both"/>
              <w:rPr>
                <w:rFonts w:ascii="Times New Roman" w:hAnsi="Times New Roman" w:cs="Times New Roman"/>
                <w:i/>
                <w:sz w:val="24"/>
                <w:szCs w:val="24"/>
              </w:rPr>
            </w:pPr>
          </w:p>
          <w:p w:rsidR="00054ECD" w:rsidRPr="0042212F" w:rsidRDefault="00054ECD" w:rsidP="00C65420">
            <w:pPr>
              <w:jc w:val="both"/>
              <w:rPr>
                <w:rFonts w:ascii="Times New Roman" w:hAnsi="Times New Roman" w:cs="Times New Roman"/>
                <w:i/>
                <w:sz w:val="24"/>
                <w:szCs w:val="24"/>
              </w:rPr>
            </w:pPr>
            <w:r w:rsidRPr="0042212F">
              <w:rPr>
                <w:rFonts w:ascii="Times New Roman" w:hAnsi="Times New Roman" w:cs="Times New Roman"/>
                <w:i/>
                <w:sz w:val="24"/>
                <w:szCs w:val="24"/>
              </w:rPr>
              <w:t>Les rapporteurs font connaître leur avis par des rapports écrits sur la base desquels le chef d'établissement autorise la soutenance. Ces rapports sont communiqués au jury et au candidat avant la soutenance.</w:t>
            </w:r>
          </w:p>
        </w:tc>
        <w:tc>
          <w:tcPr>
            <w:tcW w:w="11340" w:type="dxa"/>
            <w:noWrap/>
            <w:hideMark/>
          </w:tcPr>
          <w:p w:rsidR="00054ECD" w:rsidRPr="0042212F" w:rsidRDefault="00054ECD" w:rsidP="00372EEF">
            <w:pPr>
              <w:spacing w:before="100" w:beforeAutospacing="1" w:after="100" w:afterAutospacing="1"/>
              <w:jc w:val="both"/>
              <w:rPr>
                <w:rFonts w:ascii="Times New Roman" w:eastAsia="Times New Roman" w:hAnsi="Times New Roman" w:cs="Times New Roman"/>
                <w:sz w:val="24"/>
                <w:szCs w:val="24"/>
                <w:lang w:eastAsia="fr-FR"/>
              </w:rPr>
            </w:pPr>
            <w:r w:rsidRPr="0042212F">
              <w:rPr>
                <w:rFonts w:ascii="Times New Roman" w:eastAsia="Times New Roman" w:hAnsi="Times New Roman" w:cs="Times New Roman"/>
                <w:sz w:val="24"/>
                <w:szCs w:val="24"/>
                <w:lang w:eastAsia="fr-FR"/>
              </w:rPr>
              <w:t xml:space="preserve">L'autorisation de soutenir une thèse est accordée par le chef d'établissement, après avis du directeur de l'école doctorale, sur proposition du ou des directeurs de thèse. </w:t>
            </w:r>
          </w:p>
          <w:p w:rsidR="00054ECD" w:rsidRPr="0042212F" w:rsidRDefault="00054ECD" w:rsidP="00372EEF">
            <w:pPr>
              <w:spacing w:before="100" w:beforeAutospacing="1" w:after="100" w:afterAutospacing="1"/>
              <w:jc w:val="both"/>
              <w:rPr>
                <w:rFonts w:ascii="Times New Roman" w:eastAsia="Times New Roman" w:hAnsi="Times New Roman" w:cs="Times New Roman"/>
                <w:sz w:val="24"/>
                <w:szCs w:val="24"/>
                <w:lang w:eastAsia="fr-FR"/>
              </w:rPr>
            </w:pPr>
            <w:r w:rsidRPr="0042212F">
              <w:rPr>
                <w:rFonts w:ascii="Times New Roman" w:eastAsia="Times New Roman" w:hAnsi="Times New Roman" w:cs="Times New Roman"/>
                <w:sz w:val="24"/>
                <w:szCs w:val="24"/>
                <w:lang w:eastAsia="fr-FR"/>
              </w:rPr>
              <w:t>Les travaux du candidat sont préalablement examinés par au moins deux rapporteurs désignés par le chef d'établissement, habilités à diriger des recherches ou appartenant à l'une des catégories visées au 1° et au 2° de l'article 16</w:t>
            </w:r>
            <w:r w:rsidRPr="0042212F">
              <w:rPr>
                <w:rFonts w:ascii="Times New Roman" w:eastAsia="Times New Roman" w:hAnsi="Times New Roman" w:cs="Times New Roman"/>
                <w:color w:val="0070C0"/>
                <w:sz w:val="24"/>
                <w:szCs w:val="24"/>
                <w:lang w:eastAsia="fr-FR"/>
              </w:rPr>
              <w:t xml:space="preserve"> </w:t>
            </w:r>
            <w:r w:rsidRPr="003951EE">
              <w:rPr>
                <w:rFonts w:ascii="Times New Roman" w:eastAsia="Times New Roman" w:hAnsi="Times New Roman" w:cs="Times New Roman"/>
                <w:strike/>
                <w:sz w:val="24"/>
                <w:szCs w:val="24"/>
                <w:highlight w:val="yellow"/>
                <w:lang w:eastAsia="fr-FR"/>
              </w:rPr>
              <w:t>ci-dessus</w:t>
            </w:r>
            <w:r w:rsidRPr="0042212F">
              <w:rPr>
                <w:rFonts w:ascii="Times New Roman" w:eastAsia="Times New Roman" w:hAnsi="Times New Roman" w:cs="Times New Roman"/>
                <w:sz w:val="24"/>
                <w:szCs w:val="24"/>
                <w:lang w:eastAsia="fr-FR"/>
              </w:rPr>
              <w:t xml:space="preserve">, sur proposition du directeur de l'école doctorale, après avis du(des) directeur(s) de thèse. </w:t>
            </w:r>
          </w:p>
          <w:p w:rsidR="00054ECD" w:rsidRPr="0042212F" w:rsidRDefault="00054ECD" w:rsidP="00372EEF">
            <w:pPr>
              <w:spacing w:before="100" w:beforeAutospacing="1" w:after="100" w:afterAutospacing="1"/>
              <w:jc w:val="both"/>
              <w:rPr>
                <w:rFonts w:ascii="Times New Roman" w:eastAsia="Times New Roman" w:hAnsi="Times New Roman" w:cs="Times New Roman"/>
                <w:sz w:val="24"/>
                <w:szCs w:val="24"/>
                <w:lang w:eastAsia="fr-FR"/>
              </w:rPr>
            </w:pPr>
            <w:r w:rsidRPr="0042212F">
              <w:rPr>
                <w:rFonts w:ascii="Times New Roman" w:eastAsia="Times New Roman" w:hAnsi="Times New Roman" w:cs="Times New Roman"/>
                <w:sz w:val="24"/>
                <w:szCs w:val="24"/>
                <w:lang w:eastAsia="fr-FR"/>
              </w:rPr>
              <w:t xml:space="preserve">Dans le cas de travaux impliquant des </w:t>
            </w:r>
            <w:r w:rsidRPr="003951EE">
              <w:rPr>
                <w:rFonts w:ascii="Times New Roman" w:eastAsia="Times New Roman" w:hAnsi="Times New Roman" w:cs="Times New Roman"/>
                <w:sz w:val="24"/>
                <w:szCs w:val="24"/>
                <w:highlight w:val="yellow"/>
                <w:lang w:eastAsia="fr-FR"/>
              </w:rPr>
              <w:t>professionnels non académiques</w:t>
            </w:r>
            <w:r w:rsidRPr="003951EE">
              <w:rPr>
                <w:rFonts w:ascii="Times New Roman" w:eastAsia="Times New Roman" w:hAnsi="Times New Roman" w:cs="Times New Roman"/>
                <w:strike/>
                <w:sz w:val="24"/>
                <w:szCs w:val="24"/>
                <w:highlight w:val="yellow"/>
                <w:lang w:eastAsia="fr-FR"/>
              </w:rPr>
              <w:t xml:space="preserve"> ou toute autre forme de recherche non académique</w:t>
            </w:r>
            <w:r w:rsidRPr="0042212F">
              <w:rPr>
                <w:rFonts w:ascii="Times New Roman" w:eastAsia="Times New Roman" w:hAnsi="Times New Roman" w:cs="Times New Roman"/>
                <w:sz w:val="24"/>
                <w:szCs w:val="24"/>
                <w:lang w:eastAsia="fr-FR"/>
              </w:rPr>
              <w:t xml:space="preserve">, un troisième  rapporteur, reconnu pour ses compétences propres et sa notoriété, </w:t>
            </w:r>
            <w:r w:rsidRPr="003951EE">
              <w:rPr>
                <w:rFonts w:ascii="Times New Roman" w:eastAsia="Times New Roman" w:hAnsi="Times New Roman" w:cs="Times New Roman"/>
                <w:sz w:val="24"/>
                <w:szCs w:val="24"/>
                <w:highlight w:val="yellow"/>
                <w:lang w:eastAsia="fr-FR"/>
              </w:rPr>
              <w:t>peut être</w:t>
            </w:r>
            <w:r w:rsidRPr="0042212F">
              <w:rPr>
                <w:rFonts w:ascii="Times New Roman" w:eastAsia="Times New Roman" w:hAnsi="Times New Roman" w:cs="Times New Roman"/>
                <w:sz w:val="24"/>
                <w:szCs w:val="24"/>
                <w:lang w:eastAsia="fr-FR"/>
              </w:rPr>
              <w:t xml:space="preserve"> désigné</w:t>
            </w:r>
            <w:r>
              <w:rPr>
                <w:rFonts w:ascii="Times New Roman" w:eastAsia="Times New Roman" w:hAnsi="Times New Roman" w:cs="Times New Roman"/>
                <w:sz w:val="24"/>
                <w:szCs w:val="24"/>
                <w:lang w:eastAsia="fr-FR"/>
              </w:rPr>
              <w:t xml:space="preserve"> </w:t>
            </w:r>
            <w:r w:rsidRPr="003951EE">
              <w:rPr>
                <w:rFonts w:ascii="Times New Roman" w:eastAsia="Times New Roman" w:hAnsi="Times New Roman" w:cs="Times New Roman"/>
                <w:sz w:val="24"/>
                <w:szCs w:val="24"/>
                <w:highlight w:val="yellow"/>
                <w:lang w:eastAsia="fr-FR"/>
              </w:rPr>
              <w:t xml:space="preserve">sur proposition du directeur de l'école doctorale, après avis du(des) directeur(s) de thèse </w:t>
            </w:r>
            <w:r w:rsidRPr="003951EE">
              <w:rPr>
                <w:rFonts w:ascii="Times New Roman" w:eastAsia="Times New Roman" w:hAnsi="Times New Roman" w:cs="Times New Roman"/>
                <w:strike/>
                <w:sz w:val="24"/>
                <w:szCs w:val="24"/>
                <w:highlight w:val="yellow"/>
                <w:lang w:eastAsia="fr-FR"/>
              </w:rPr>
              <w:t>sur proposition de la commission de la recherche du conseil académique ou toute autre instance assimilée de l'établissement</w:t>
            </w:r>
            <w:r w:rsidRPr="003951EE">
              <w:rPr>
                <w:rFonts w:ascii="Times New Roman" w:eastAsia="Times New Roman" w:hAnsi="Times New Roman" w:cs="Times New Roman"/>
                <w:sz w:val="24"/>
                <w:szCs w:val="24"/>
                <w:highlight w:val="yellow"/>
                <w:lang w:eastAsia="fr-FR"/>
              </w:rPr>
              <w:t>.</w:t>
            </w:r>
            <w:r w:rsidRPr="0042212F">
              <w:rPr>
                <w:rFonts w:ascii="Times New Roman" w:eastAsia="Times New Roman" w:hAnsi="Times New Roman" w:cs="Times New Roman"/>
                <w:sz w:val="24"/>
                <w:szCs w:val="24"/>
                <w:lang w:eastAsia="fr-FR"/>
              </w:rPr>
              <w:t xml:space="preserve"> </w:t>
            </w:r>
          </w:p>
          <w:p w:rsidR="00054ECD" w:rsidRPr="0042212F" w:rsidRDefault="00054ECD" w:rsidP="00372EEF">
            <w:pPr>
              <w:spacing w:before="100" w:beforeAutospacing="1" w:after="100" w:afterAutospacing="1"/>
              <w:jc w:val="both"/>
              <w:rPr>
                <w:rFonts w:ascii="Times New Roman" w:eastAsia="Times New Roman" w:hAnsi="Times New Roman" w:cs="Times New Roman"/>
                <w:sz w:val="24"/>
                <w:szCs w:val="24"/>
                <w:lang w:eastAsia="fr-FR"/>
              </w:rPr>
            </w:pPr>
            <w:r w:rsidRPr="0042212F">
              <w:rPr>
                <w:rFonts w:ascii="Times New Roman" w:eastAsia="Times New Roman" w:hAnsi="Times New Roman" w:cs="Times New Roman"/>
                <w:sz w:val="24"/>
                <w:szCs w:val="24"/>
                <w:lang w:eastAsia="fr-FR"/>
              </w:rPr>
              <w:t xml:space="preserve">Sauf exception liée aux caractéristiques du champ disciplinaire du site ou au contenu des travaux, </w:t>
            </w:r>
            <w:r w:rsidRPr="003951EE">
              <w:rPr>
                <w:rFonts w:ascii="Times New Roman" w:eastAsia="Times New Roman" w:hAnsi="Times New Roman" w:cs="Times New Roman"/>
                <w:sz w:val="24"/>
                <w:szCs w:val="24"/>
                <w:highlight w:val="yellow"/>
                <w:lang w:eastAsia="fr-FR"/>
              </w:rPr>
              <w:t>au  moins un des deux</w:t>
            </w:r>
            <w:r w:rsidRPr="0042212F">
              <w:rPr>
                <w:rFonts w:ascii="Times New Roman" w:eastAsia="Times New Roman" w:hAnsi="Times New Roman" w:cs="Times New Roman"/>
                <w:sz w:val="24"/>
                <w:szCs w:val="24"/>
                <w:lang w:eastAsia="fr-FR"/>
              </w:rPr>
              <w:t xml:space="preserve"> rapporteurs est extérieur à l'école doctorale et à l'établissement du candidat. Il peut appartenir à des établissements d'enseignement supérieur ou de recherche étrangers ou à d’autres organismes étrangers. </w:t>
            </w:r>
          </w:p>
          <w:p w:rsidR="00054ECD" w:rsidRPr="0042212F" w:rsidRDefault="00054ECD" w:rsidP="00372EEF">
            <w:pPr>
              <w:spacing w:before="100" w:beforeAutospacing="1" w:after="100" w:afterAutospacing="1"/>
              <w:jc w:val="both"/>
              <w:rPr>
                <w:rFonts w:ascii="Times New Roman" w:eastAsia="Times New Roman" w:hAnsi="Times New Roman" w:cs="Times New Roman"/>
                <w:sz w:val="24"/>
                <w:szCs w:val="24"/>
                <w:lang w:eastAsia="fr-FR"/>
              </w:rPr>
            </w:pPr>
            <w:r w:rsidRPr="0042212F">
              <w:rPr>
                <w:rFonts w:ascii="Times New Roman" w:eastAsia="Times New Roman" w:hAnsi="Times New Roman" w:cs="Times New Roman"/>
                <w:sz w:val="24"/>
                <w:szCs w:val="24"/>
                <w:lang w:eastAsia="fr-FR"/>
              </w:rPr>
              <w:t>Les rapporteurs font connaître leur avis par des rapports écrits sur la base desquels le chef d'établissement autorise la soutenance. Ces rapports sont communiqués au jury et au candidat avant la soutenance.</w:t>
            </w:r>
          </w:p>
        </w:tc>
      </w:tr>
      <w:tr w:rsidR="00054ECD" w:rsidRPr="00B56F57" w:rsidTr="003951EE">
        <w:trPr>
          <w:trHeight w:val="373"/>
        </w:trPr>
        <w:tc>
          <w:tcPr>
            <w:tcW w:w="440" w:type="dxa"/>
            <w:shd w:val="clear" w:color="auto" w:fill="BFBFBF" w:themeFill="background1" w:themeFillShade="BF"/>
            <w:noWrap/>
          </w:tcPr>
          <w:p w:rsidR="00054ECD" w:rsidRPr="00350D89" w:rsidRDefault="00054ECD" w:rsidP="00C65420">
            <w:pPr>
              <w:jc w:val="both"/>
              <w:rPr>
                <w:b/>
                <w:bCs/>
                <w:highlight w:val="yellow"/>
              </w:rPr>
            </w:pPr>
          </w:p>
        </w:tc>
        <w:tc>
          <w:tcPr>
            <w:tcW w:w="21957" w:type="dxa"/>
            <w:gridSpan w:val="2"/>
            <w:shd w:val="clear" w:color="auto" w:fill="BFBFBF" w:themeFill="background1" w:themeFillShade="BF"/>
          </w:tcPr>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hAnsi="Times New Roman" w:cs="Times New Roman"/>
                <w:i/>
                <w:sz w:val="24"/>
                <w:szCs w:val="24"/>
              </w:rPr>
              <w:t xml:space="preserve">Jury de thèse </w:t>
            </w:r>
          </w:p>
        </w:tc>
      </w:tr>
      <w:tr w:rsidR="00054ECD" w:rsidRPr="00B56F57" w:rsidTr="003951EE">
        <w:trPr>
          <w:trHeight w:val="2113"/>
        </w:trPr>
        <w:tc>
          <w:tcPr>
            <w:tcW w:w="440" w:type="dxa"/>
            <w:noWrap/>
            <w:hideMark/>
          </w:tcPr>
          <w:p w:rsidR="00054ECD" w:rsidRPr="00350D89" w:rsidRDefault="00054ECD" w:rsidP="00C65420">
            <w:pPr>
              <w:jc w:val="both"/>
              <w:rPr>
                <w:b/>
                <w:bCs/>
                <w:highlight w:val="yellow"/>
              </w:rPr>
            </w:pPr>
            <w:r w:rsidRPr="00350D89">
              <w:rPr>
                <w:b/>
                <w:bCs/>
                <w:highlight w:val="yellow"/>
              </w:rPr>
              <w:t>1</w:t>
            </w:r>
            <w:r w:rsidR="008427F8" w:rsidRPr="00350D89">
              <w:rPr>
                <w:b/>
                <w:bCs/>
                <w:highlight w:val="yellow"/>
              </w:rPr>
              <w:t>9</w:t>
            </w:r>
          </w:p>
        </w:tc>
        <w:tc>
          <w:tcPr>
            <w:tcW w:w="10617" w:type="dxa"/>
            <w:hideMark/>
          </w:tcPr>
          <w:p w:rsidR="00054ECD"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t>Le jury de thèse est désigné par le chef d'établissement après avis du directeur de l'école doctorale et du (des) directeur(s) de thèse. Le nombre des membres du jury est compris entre 3 et 8. Il est composé au moins pour moitié de personnalités françaises ou étrangères, extérieures à l'école doctorale et à l'établissement d'inscription du candidat et choisies en raison de leur compétence scientifique ou professionnelle ou leur notoriété dans le champ disciplinaire concerné, sous réserve des dispositions relatives à la cotutelle internationale de thèse</w:t>
            </w:r>
          </w:p>
          <w:p w:rsidR="00054ECD" w:rsidRPr="00562658"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t xml:space="preserve">. </w:t>
            </w:r>
            <w:r w:rsidRPr="00562658">
              <w:rPr>
                <w:rFonts w:ascii="Times New Roman" w:hAnsi="Times New Roman" w:cs="Times New Roman"/>
                <w:i/>
                <w:sz w:val="24"/>
                <w:szCs w:val="24"/>
              </w:rPr>
              <w:br/>
              <w:t>Sa composition tend à respecter un objectif de parité.</w:t>
            </w:r>
          </w:p>
          <w:p w:rsidR="00054ECD" w:rsidRDefault="00054ECD" w:rsidP="00C65420">
            <w:pPr>
              <w:jc w:val="both"/>
              <w:rPr>
                <w:rFonts w:ascii="Times New Roman" w:hAnsi="Times New Roman" w:cs="Times New Roman"/>
                <w:i/>
                <w:sz w:val="24"/>
                <w:szCs w:val="24"/>
              </w:rPr>
            </w:pPr>
          </w:p>
          <w:p w:rsidR="00054ECD" w:rsidRPr="00562658"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t>La moitié du jury au moins doit être composée de professeurs ou assimilés au sens des dispositions relatives à la désignation des membres du Conseil national des universités ou d'enseignants de rang équivalent qui ne dépendent pas du ministère chargé de l'enseignement supérieur.</w:t>
            </w: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t xml:space="preserve">Les membres du jury désignent parmi eux un président et, le cas échéant, un rapporteur de soutenance. Le président doit être un professeur ou assimilé ou un enseignant de rang équivalent au sens de l'alinéa précédent. </w:t>
            </w:r>
            <w:r w:rsidRPr="00562658">
              <w:rPr>
                <w:rFonts w:ascii="Times New Roman" w:hAnsi="Times New Roman" w:cs="Times New Roman"/>
                <w:i/>
                <w:sz w:val="24"/>
                <w:szCs w:val="24"/>
              </w:rPr>
              <w:br/>
            </w:r>
          </w:p>
          <w:p w:rsidR="00054ECD" w:rsidRPr="00562658" w:rsidRDefault="00054ECD" w:rsidP="00562658">
            <w:pPr>
              <w:jc w:val="both"/>
              <w:rPr>
                <w:rFonts w:ascii="Times New Roman" w:hAnsi="Times New Roman" w:cs="Times New Roman"/>
                <w:i/>
                <w:sz w:val="24"/>
                <w:szCs w:val="24"/>
              </w:rPr>
            </w:pPr>
            <w:r w:rsidRPr="00562658">
              <w:rPr>
                <w:rFonts w:ascii="Times New Roman" w:hAnsi="Times New Roman" w:cs="Times New Roman"/>
                <w:i/>
                <w:sz w:val="24"/>
                <w:szCs w:val="24"/>
              </w:rPr>
              <w:t>Le ou les directeurs de thèse siègent au sein du jury sans la qualité de membre. Ils ne prennent pas part à la délibération. Lorsque plusieurs établissements sont habilités à délivrer conjointement le doctorat, le jury est désigné par les chefs des établissements concernés dans les conditions fixées par la convention mentionnée à l’article 5.</w:t>
            </w:r>
          </w:p>
        </w:tc>
        <w:tc>
          <w:tcPr>
            <w:tcW w:w="11340" w:type="dxa"/>
            <w:noWrap/>
            <w:hideMark/>
          </w:tcPr>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t xml:space="preserve">Le jury de thèse est désigné par le chef d'établissement après avis du directeur de l'école doctorale et </w:t>
            </w:r>
            <w:proofErr w:type="gramStart"/>
            <w:r w:rsidRPr="00562658">
              <w:rPr>
                <w:rFonts w:ascii="Times New Roman" w:eastAsia="Times New Roman" w:hAnsi="Times New Roman" w:cs="Times New Roman"/>
                <w:sz w:val="24"/>
                <w:szCs w:val="24"/>
                <w:lang w:eastAsia="fr-FR"/>
              </w:rPr>
              <w:t>du(</w:t>
            </w:r>
            <w:proofErr w:type="gramEnd"/>
            <w:r w:rsidRPr="00562658">
              <w:rPr>
                <w:rFonts w:ascii="Times New Roman" w:eastAsia="Times New Roman" w:hAnsi="Times New Roman" w:cs="Times New Roman"/>
                <w:sz w:val="24"/>
                <w:szCs w:val="24"/>
                <w:lang w:eastAsia="fr-FR"/>
              </w:rPr>
              <w:t xml:space="preserve">des) directeur(s) de thèse. Le nombre des membres du jury est compris entre 4 et 8. Il est composé au moins pour moitié de personnalités françaises ou étrangères, extérieures à l'école doctorale et à l'établissement d'inscription du candidat et choisies en raison de leur compétence scientifique ou professionnelle ou leur notoriété dans le champ </w:t>
            </w:r>
            <w:r w:rsidRPr="003951EE">
              <w:rPr>
                <w:rFonts w:ascii="Times New Roman" w:eastAsia="Times New Roman" w:hAnsi="Times New Roman" w:cs="Times New Roman"/>
                <w:strike/>
                <w:sz w:val="24"/>
                <w:szCs w:val="24"/>
                <w:highlight w:val="yellow"/>
                <w:lang w:eastAsia="fr-FR"/>
              </w:rPr>
              <w:t>disciplinaire</w:t>
            </w:r>
            <w:r w:rsidRPr="003951EE">
              <w:rPr>
                <w:rFonts w:ascii="Times New Roman" w:eastAsia="Times New Roman" w:hAnsi="Times New Roman" w:cs="Times New Roman"/>
                <w:sz w:val="24"/>
                <w:szCs w:val="24"/>
                <w:highlight w:val="yellow"/>
                <w:lang w:eastAsia="fr-FR"/>
              </w:rPr>
              <w:t xml:space="preserve"> de recherche</w:t>
            </w:r>
            <w:r w:rsidRPr="00562658">
              <w:rPr>
                <w:rFonts w:ascii="Times New Roman" w:eastAsia="Times New Roman" w:hAnsi="Times New Roman" w:cs="Times New Roman"/>
                <w:sz w:val="24"/>
                <w:szCs w:val="24"/>
                <w:lang w:eastAsia="fr-FR"/>
              </w:rPr>
              <w:t xml:space="preserve"> concerné, sous réserve des dispositions relatives à la </w:t>
            </w:r>
            <w:proofErr w:type="spellStart"/>
            <w:r w:rsidRPr="00562658">
              <w:rPr>
                <w:rFonts w:ascii="Times New Roman" w:eastAsia="Times New Roman" w:hAnsi="Times New Roman" w:cs="Times New Roman"/>
                <w:sz w:val="24"/>
                <w:szCs w:val="24"/>
                <w:lang w:eastAsia="fr-FR"/>
              </w:rPr>
              <w:t>co-tutelle</w:t>
            </w:r>
            <w:proofErr w:type="spellEnd"/>
            <w:r w:rsidRPr="00562658">
              <w:rPr>
                <w:rFonts w:ascii="Times New Roman" w:eastAsia="Times New Roman" w:hAnsi="Times New Roman" w:cs="Times New Roman"/>
                <w:sz w:val="24"/>
                <w:szCs w:val="24"/>
                <w:lang w:eastAsia="fr-FR"/>
              </w:rPr>
              <w:t xml:space="preserve"> internationale de thèse. </w:t>
            </w:r>
          </w:p>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t xml:space="preserve">Sa composition tend à respecter un objectif de parité. </w:t>
            </w:r>
          </w:p>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t>La moitié du jury au moins doit être composée de professeurs ou assimilés au sens des dispositions relatives à la désignation des membres du Conseil national des universités ou d'enseignants de rang équivalent qui ne dépendent pas du ministère chargé de l'enseignement supérieur.</w:t>
            </w:r>
          </w:p>
          <w:p w:rsidR="00054ECD" w:rsidRPr="00562658" w:rsidRDefault="00054ECD" w:rsidP="00562658">
            <w:pPr>
              <w:spacing w:before="100" w:beforeAutospacing="1" w:after="100" w:afterAutospacing="1"/>
              <w:jc w:val="both"/>
              <w:rPr>
                <w:rFonts w:ascii="Times New Roman" w:eastAsia="Times New Roman" w:hAnsi="Times New Roman" w:cs="Times New Roman"/>
                <w:strike/>
                <w:color w:val="0070C0"/>
                <w:sz w:val="24"/>
                <w:szCs w:val="24"/>
                <w:lang w:eastAsia="fr-FR"/>
              </w:rPr>
            </w:pPr>
            <w:r w:rsidRPr="00562658">
              <w:rPr>
                <w:rFonts w:ascii="Times New Roman" w:eastAsia="Times New Roman" w:hAnsi="Times New Roman" w:cs="Times New Roman"/>
                <w:sz w:val="24"/>
                <w:szCs w:val="24"/>
                <w:lang w:eastAsia="fr-FR"/>
              </w:rPr>
              <w:t xml:space="preserve">Les membres du jury désignent parmi eux un président et, le cas échéant, un rapporteur de soutenance. Le président doit être un professeur ou assimilé ou un enseignant de rang équivalent au sens de l'alinéa précédent. </w:t>
            </w:r>
          </w:p>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hAnsi="Times New Roman" w:cs="Times New Roman"/>
                <w:sz w:val="24"/>
                <w:szCs w:val="24"/>
              </w:rPr>
              <w:t>Le ou les directeurs de thèse siègent au sein du jury</w:t>
            </w:r>
            <w:r>
              <w:rPr>
                <w:rFonts w:ascii="Times New Roman" w:hAnsi="Times New Roman" w:cs="Times New Roman"/>
                <w:sz w:val="24"/>
                <w:szCs w:val="24"/>
              </w:rPr>
              <w:t xml:space="preserve"> </w:t>
            </w:r>
            <w:r w:rsidRPr="003951EE">
              <w:rPr>
                <w:rFonts w:ascii="Times New Roman" w:hAnsi="Times New Roman" w:cs="Times New Roman"/>
                <w:strike/>
                <w:sz w:val="24"/>
                <w:szCs w:val="24"/>
                <w:highlight w:val="yellow"/>
              </w:rPr>
              <w:t>sans la qualité de membre</w:t>
            </w:r>
            <w:r w:rsidRPr="00562658">
              <w:rPr>
                <w:rFonts w:ascii="Times New Roman" w:hAnsi="Times New Roman" w:cs="Times New Roman"/>
                <w:sz w:val="24"/>
                <w:szCs w:val="24"/>
              </w:rPr>
              <w:t xml:space="preserve">. Ils ne prennent pas part à la </w:t>
            </w:r>
            <w:r w:rsidRPr="003951EE">
              <w:rPr>
                <w:rFonts w:ascii="Times New Roman" w:hAnsi="Times New Roman" w:cs="Times New Roman"/>
                <w:sz w:val="24"/>
                <w:szCs w:val="24"/>
                <w:highlight w:val="yellow"/>
              </w:rPr>
              <w:t>décision</w:t>
            </w:r>
            <w:r w:rsidRPr="00562658">
              <w:rPr>
                <w:rFonts w:ascii="Times New Roman" w:hAnsi="Times New Roman" w:cs="Times New Roman"/>
                <w:sz w:val="24"/>
                <w:szCs w:val="24"/>
              </w:rPr>
              <w:t>.</w:t>
            </w:r>
            <w:r w:rsidRPr="00562658" w:rsidDel="00DA55BB">
              <w:rPr>
                <w:rFonts w:ascii="Times New Roman" w:eastAsia="Times New Roman" w:hAnsi="Times New Roman" w:cs="Times New Roman"/>
                <w:sz w:val="24"/>
                <w:szCs w:val="24"/>
                <w:lang w:eastAsia="fr-FR"/>
              </w:rPr>
              <w:t xml:space="preserve"> </w:t>
            </w:r>
            <w:r w:rsidRPr="00562658">
              <w:rPr>
                <w:rFonts w:ascii="Times New Roman" w:eastAsia="Times New Roman" w:hAnsi="Times New Roman" w:cs="Times New Roman"/>
                <w:sz w:val="24"/>
                <w:szCs w:val="24"/>
                <w:lang w:eastAsia="fr-FR"/>
              </w:rPr>
              <w:t>Lorsque plusieurs établissements sont habilités à délivrer conjointement le doctorat, le jury est désigné par les chefs des établissements concernés dans les conditions fixées par la convention</w:t>
            </w:r>
            <w:r w:rsidRPr="00562658">
              <w:rPr>
                <w:rFonts w:ascii="Times New Roman" w:eastAsia="Times New Roman" w:hAnsi="Times New Roman" w:cs="Times New Roman"/>
                <w:color w:val="0070C0"/>
                <w:sz w:val="24"/>
                <w:szCs w:val="24"/>
                <w:lang w:eastAsia="fr-FR"/>
              </w:rPr>
              <w:t xml:space="preserve"> </w:t>
            </w:r>
            <w:r w:rsidRPr="00562658">
              <w:rPr>
                <w:rFonts w:ascii="Times New Roman" w:eastAsia="Times New Roman" w:hAnsi="Times New Roman" w:cs="Times New Roman"/>
                <w:sz w:val="24"/>
                <w:szCs w:val="24"/>
                <w:lang w:eastAsia="fr-FR"/>
              </w:rPr>
              <w:t>mentionnée à l’article 5.</w:t>
            </w:r>
          </w:p>
        </w:tc>
      </w:tr>
      <w:tr w:rsidR="00054ECD" w:rsidRPr="00B56F57" w:rsidTr="003951EE">
        <w:trPr>
          <w:trHeight w:val="397"/>
        </w:trPr>
        <w:tc>
          <w:tcPr>
            <w:tcW w:w="440" w:type="dxa"/>
            <w:shd w:val="clear" w:color="auto" w:fill="BFBFBF" w:themeFill="background1" w:themeFillShade="BF"/>
            <w:noWrap/>
          </w:tcPr>
          <w:p w:rsidR="00054ECD" w:rsidRPr="00B56F57" w:rsidRDefault="00054ECD" w:rsidP="00C65420">
            <w:pPr>
              <w:jc w:val="both"/>
              <w:rPr>
                <w:b/>
                <w:bCs/>
              </w:rPr>
            </w:pPr>
          </w:p>
        </w:tc>
        <w:tc>
          <w:tcPr>
            <w:tcW w:w="21957" w:type="dxa"/>
            <w:gridSpan w:val="2"/>
            <w:shd w:val="clear" w:color="auto" w:fill="BFBFBF" w:themeFill="background1" w:themeFillShade="BF"/>
          </w:tcPr>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hAnsi="Times New Roman" w:cs="Times New Roman"/>
                <w:i/>
                <w:sz w:val="24"/>
                <w:szCs w:val="24"/>
              </w:rPr>
              <w:t>Soutenance et décision</w:t>
            </w:r>
          </w:p>
        </w:tc>
      </w:tr>
      <w:tr w:rsidR="00054ECD" w:rsidRPr="00B56F57" w:rsidTr="003951EE">
        <w:trPr>
          <w:trHeight w:val="837"/>
        </w:trPr>
        <w:tc>
          <w:tcPr>
            <w:tcW w:w="440" w:type="dxa"/>
            <w:noWrap/>
            <w:hideMark/>
          </w:tcPr>
          <w:p w:rsidR="00054ECD" w:rsidRPr="00B56F57" w:rsidRDefault="008427F8" w:rsidP="00C65420">
            <w:pPr>
              <w:jc w:val="both"/>
              <w:rPr>
                <w:b/>
                <w:bCs/>
              </w:rPr>
            </w:pPr>
            <w:r w:rsidRPr="00350D89">
              <w:rPr>
                <w:b/>
                <w:bCs/>
                <w:highlight w:val="yellow"/>
              </w:rPr>
              <w:t>20</w:t>
            </w:r>
          </w:p>
        </w:tc>
        <w:tc>
          <w:tcPr>
            <w:tcW w:w="10617" w:type="dxa"/>
            <w:hideMark/>
          </w:tcPr>
          <w:p w:rsidR="00054ECD"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t>La soutenance est publique, sauf dérogation accordée à titre exceptionnel par le chef d'établissement si le sujet de la thèse présente un ca</w:t>
            </w:r>
            <w:r>
              <w:rPr>
                <w:rFonts w:ascii="Times New Roman" w:hAnsi="Times New Roman" w:cs="Times New Roman"/>
                <w:i/>
                <w:sz w:val="24"/>
                <w:szCs w:val="24"/>
              </w:rPr>
              <w:t>ractère de confidentialité avéré</w:t>
            </w:r>
            <w:r w:rsidRPr="00562658">
              <w:rPr>
                <w:rFonts w:ascii="Times New Roman" w:hAnsi="Times New Roman" w:cs="Times New Roman"/>
                <w:i/>
                <w:sz w:val="24"/>
                <w:szCs w:val="24"/>
              </w:rPr>
              <w:t>.</w:t>
            </w:r>
          </w:p>
          <w:p w:rsidR="00054ECD" w:rsidRPr="00562658"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br/>
              <w:t>Avant la soutenance, le résumé de la thèse est diffusé à l'intérieur de l'établissement ou des établissements bénéficiant d'une accréditation pour délivrer ce diplôme.</w:t>
            </w:r>
          </w:p>
          <w:p w:rsidR="00054ECD" w:rsidRDefault="00054ECD" w:rsidP="00C65420">
            <w:pPr>
              <w:jc w:val="both"/>
              <w:rPr>
                <w:rFonts w:ascii="Times New Roman" w:hAnsi="Times New Roman" w:cs="Times New Roman"/>
                <w:i/>
                <w:sz w:val="24"/>
                <w:szCs w:val="24"/>
              </w:rPr>
            </w:pPr>
          </w:p>
          <w:p w:rsidR="00054ECD" w:rsidRPr="00562658"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lastRenderedPageBreak/>
              <w:t>Dans le cadre de ses délibérations, le jury apprécie la qualité des travaux du candidat, leur caractère innovant, l’aptitude du candidat à les situer dans leur contexte scientifique ainsi que ses qualités d'exposition.</w:t>
            </w:r>
            <w:r w:rsidRPr="00562658">
              <w:rPr>
                <w:rFonts w:ascii="Times New Roman" w:hAnsi="Times New Roman" w:cs="Times New Roman"/>
                <w:i/>
                <w:sz w:val="24"/>
                <w:szCs w:val="24"/>
              </w:rPr>
              <w:br/>
              <w:t>Lorsque les travaux correspondent à une recherche collective, la part personnelle de chaque candidat est appréciée par un mémoire qu'il rédige et présente individuellement au jury.</w:t>
            </w:r>
          </w:p>
          <w:p w:rsidR="00054ECD" w:rsidRDefault="00054ECD" w:rsidP="00C65420">
            <w:pPr>
              <w:jc w:val="both"/>
              <w:rPr>
                <w:rFonts w:ascii="Times New Roman" w:hAnsi="Times New Roman" w:cs="Times New Roman"/>
                <w:i/>
                <w:sz w:val="24"/>
                <w:szCs w:val="24"/>
              </w:rPr>
            </w:pPr>
          </w:p>
          <w:p w:rsidR="00054ECD"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t>A l’exception de son président et du candidat,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w:t>
            </w:r>
          </w:p>
          <w:p w:rsidR="00054ECD"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t>.</w:t>
            </w:r>
            <w:r w:rsidRPr="00562658">
              <w:rPr>
                <w:rFonts w:ascii="Times New Roman" w:hAnsi="Times New Roman" w:cs="Times New Roman"/>
                <w:i/>
                <w:sz w:val="24"/>
                <w:szCs w:val="24"/>
              </w:rPr>
              <w:br/>
              <w:t>L'admission ou l'ajournement est prononcé après délibération du jury.</w:t>
            </w:r>
          </w:p>
          <w:p w:rsidR="00054ECD" w:rsidRPr="00562658"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br/>
              <w:t>Le président signe le rapport de soutenance qui est contresigné par l'ensemble des membres du jury présents à la soutenance.</w:t>
            </w:r>
          </w:p>
          <w:p w:rsidR="00054ECD" w:rsidRDefault="00054ECD" w:rsidP="00C65420">
            <w:pPr>
              <w:jc w:val="both"/>
              <w:rPr>
                <w:rFonts w:ascii="Times New Roman" w:hAnsi="Times New Roman" w:cs="Times New Roman"/>
                <w:i/>
                <w:sz w:val="24"/>
                <w:szCs w:val="24"/>
              </w:rPr>
            </w:pPr>
          </w:p>
          <w:p w:rsidR="00054ECD" w:rsidRPr="00562658" w:rsidRDefault="00054ECD" w:rsidP="00C65420">
            <w:pPr>
              <w:jc w:val="both"/>
              <w:rPr>
                <w:rFonts w:ascii="Times New Roman" w:hAnsi="Times New Roman" w:cs="Times New Roman"/>
                <w:i/>
                <w:sz w:val="24"/>
                <w:szCs w:val="24"/>
              </w:rPr>
            </w:pPr>
            <w:r w:rsidRPr="00562658">
              <w:rPr>
                <w:rFonts w:ascii="Times New Roman" w:hAnsi="Times New Roman" w:cs="Times New Roman"/>
                <w:i/>
                <w:sz w:val="24"/>
                <w:szCs w:val="24"/>
              </w:rPr>
              <w:t>Le rapport de soutenance est communiqué au candidat dans le mois suivant la soutenance.</w:t>
            </w:r>
          </w:p>
        </w:tc>
        <w:tc>
          <w:tcPr>
            <w:tcW w:w="11340" w:type="dxa"/>
            <w:noWrap/>
            <w:hideMark/>
          </w:tcPr>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lastRenderedPageBreak/>
              <w:t>La soutenance est publique, sauf dérogation accordée à titre exceptionnel par le chef d'établissement si le sujet de la thèse présente un caractère de confidentialité avéré.</w:t>
            </w:r>
          </w:p>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t xml:space="preserve">Avant la soutenance, le résumé de la thèse est diffusé à l'intérieur de l'établissement ou des établissements bénéficiant d'une accréditation pour délivrer ce diplôme. </w:t>
            </w:r>
          </w:p>
          <w:p w:rsidR="00054ECD" w:rsidRPr="00E049E7"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lastRenderedPageBreak/>
              <w:t xml:space="preserve">Dans le cadre de ses délibérations, le jury apprécie la qualité des travaux du candidat, leur caractère </w:t>
            </w:r>
            <w:r w:rsidRPr="003951EE">
              <w:rPr>
                <w:rFonts w:ascii="Times New Roman" w:eastAsia="Times New Roman" w:hAnsi="Times New Roman" w:cs="Times New Roman"/>
                <w:sz w:val="24"/>
                <w:szCs w:val="24"/>
                <w:highlight w:val="yellow"/>
                <w:lang w:eastAsia="fr-FR"/>
              </w:rPr>
              <w:t>novateur</w:t>
            </w:r>
            <w:r w:rsidRPr="00562658">
              <w:rPr>
                <w:rFonts w:ascii="Times New Roman" w:eastAsia="Times New Roman" w:hAnsi="Times New Roman" w:cs="Times New Roman"/>
                <w:sz w:val="24"/>
                <w:szCs w:val="24"/>
                <w:lang w:eastAsia="fr-FR"/>
              </w:rPr>
              <w:t>, l’aptitude du candidat à les situer dans leur contexte scientifique ainsi que ses qualités d'exposition</w:t>
            </w:r>
            <w:r w:rsidRPr="00E049E7">
              <w:rPr>
                <w:rFonts w:ascii="Times New Roman" w:eastAsia="Times New Roman" w:hAnsi="Times New Roman" w:cs="Times New Roman"/>
                <w:sz w:val="24"/>
                <w:szCs w:val="24"/>
                <w:lang w:eastAsia="fr-FR"/>
              </w:rPr>
              <w:t xml:space="preserve">. </w:t>
            </w:r>
            <w:r w:rsidRPr="003951EE">
              <w:rPr>
                <w:rFonts w:ascii="Times New Roman" w:hAnsi="Times New Roman" w:cs="Times New Roman"/>
                <w:sz w:val="24"/>
                <w:szCs w:val="24"/>
              </w:rPr>
              <w:t>Lorsque les travaux correspondent à une recherche collective, la part personnelle de chaque candidat est appréciée par un mémoire qu'il rédige et présente individuellement au jury.</w:t>
            </w:r>
          </w:p>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3951EE">
              <w:rPr>
                <w:rFonts w:ascii="Times New Roman" w:eastAsia="Times New Roman" w:hAnsi="Times New Roman" w:cs="Times New Roman"/>
                <w:sz w:val="24"/>
                <w:szCs w:val="24"/>
                <w:highlight w:val="yellow"/>
                <w:lang w:eastAsia="fr-FR"/>
              </w:rPr>
              <w:t>A titre exceptionnel, et</w:t>
            </w:r>
            <w:r w:rsidRPr="0056265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à </w:t>
            </w:r>
            <w:r w:rsidRPr="00562658">
              <w:rPr>
                <w:rFonts w:ascii="Times New Roman" w:eastAsia="Times New Roman" w:hAnsi="Times New Roman" w:cs="Times New Roman"/>
                <w:sz w:val="24"/>
                <w:szCs w:val="24"/>
                <w:lang w:eastAsia="fr-FR"/>
              </w:rPr>
              <w:t>l’exception de son président et du candidat,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w:t>
            </w:r>
          </w:p>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t>L'admission ou l'ajournement est prononcé après délibération du jury.</w:t>
            </w:r>
          </w:p>
          <w:p w:rsidR="00054ECD" w:rsidRPr="00562658" w:rsidRDefault="00054ECD" w:rsidP="00562658">
            <w:pPr>
              <w:spacing w:before="100" w:beforeAutospacing="1" w:after="100" w:afterAutospacing="1"/>
              <w:jc w:val="both"/>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t xml:space="preserve">Le président signe le rapport de soutenance qui est contresigné par l'ensemble des membres du jury présents à la soutenance. </w:t>
            </w:r>
          </w:p>
          <w:p w:rsidR="00054ECD" w:rsidRPr="00562658" w:rsidRDefault="00054ECD" w:rsidP="00562658">
            <w:pPr>
              <w:spacing w:before="100" w:beforeAutospacing="1" w:after="100" w:afterAutospacing="1"/>
              <w:rPr>
                <w:rFonts w:ascii="Times New Roman" w:eastAsia="Times New Roman" w:hAnsi="Times New Roman" w:cs="Times New Roman"/>
                <w:sz w:val="24"/>
                <w:szCs w:val="24"/>
                <w:lang w:eastAsia="fr-FR"/>
              </w:rPr>
            </w:pPr>
            <w:r w:rsidRPr="00562658">
              <w:rPr>
                <w:rFonts w:ascii="Times New Roman" w:eastAsia="Times New Roman" w:hAnsi="Times New Roman" w:cs="Times New Roman"/>
                <w:sz w:val="24"/>
                <w:szCs w:val="24"/>
                <w:lang w:eastAsia="fr-FR"/>
              </w:rPr>
              <w:t>Le rapport de soutenance est communiqué au candidat dans le mois suivant la soutenance.</w:t>
            </w:r>
          </w:p>
        </w:tc>
      </w:tr>
    </w:tbl>
    <w:p w:rsidR="00DB6932" w:rsidRDefault="00DB6932">
      <w:r>
        <w:lastRenderedPageBreak/>
        <w:br w:type="page"/>
      </w:r>
    </w:p>
    <w:tbl>
      <w:tblPr>
        <w:tblStyle w:val="Grille"/>
        <w:tblW w:w="22397" w:type="dxa"/>
        <w:tblInd w:w="250" w:type="dxa"/>
        <w:tblLook w:val="04A0" w:firstRow="1" w:lastRow="0" w:firstColumn="1" w:lastColumn="0" w:noHBand="0" w:noVBand="1"/>
      </w:tblPr>
      <w:tblGrid>
        <w:gridCol w:w="440"/>
        <w:gridCol w:w="10617"/>
        <w:gridCol w:w="11340"/>
      </w:tblGrid>
      <w:tr w:rsidR="00A40024" w:rsidRPr="00B56F57" w:rsidTr="00A40024">
        <w:trPr>
          <w:trHeight w:val="434"/>
        </w:trPr>
        <w:tc>
          <w:tcPr>
            <w:tcW w:w="440" w:type="dxa"/>
            <w:noWrap/>
          </w:tcPr>
          <w:p w:rsidR="00A40024" w:rsidRPr="00B56F57" w:rsidRDefault="00A40024" w:rsidP="00C65420">
            <w:pPr>
              <w:jc w:val="both"/>
              <w:rPr>
                <w:b/>
                <w:bCs/>
              </w:rPr>
            </w:pPr>
          </w:p>
        </w:tc>
        <w:tc>
          <w:tcPr>
            <w:tcW w:w="21957" w:type="dxa"/>
            <w:gridSpan w:val="2"/>
          </w:tcPr>
          <w:p w:rsidR="00A40024" w:rsidRPr="00FA4B43" w:rsidRDefault="00A40024" w:rsidP="00A44E94">
            <w:pPr>
              <w:ind w:left="709"/>
              <w:jc w:val="center"/>
              <w:rPr>
                <w:rFonts w:ascii="Times New Roman" w:hAnsi="Times New Roman" w:cs="Times New Roman"/>
                <w:b/>
                <w:sz w:val="24"/>
                <w:szCs w:val="24"/>
              </w:rPr>
            </w:pPr>
            <w:r w:rsidRPr="00FA4B43">
              <w:rPr>
                <w:rFonts w:ascii="Times New Roman" w:hAnsi="Times New Roman" w:cs="Times New Roman"/>
                <w:b/>
                <w:sz w:val="24"/>
                <w:szCs w:val="24"/>
              </w:rPr>
              <w:t>Titre I</w:t>
            </w:r>
            <w:r>
              <w:rPr>
                <w:rFonts w:ascii="Times New Roman" w:hAnsi="Times New Roman" w:cs="Times New Roman"/>
                <w:b/>
                <w:sz w:val="24"/>
                <w:szCs w:val="24"/>
              </w:rPr>
              <w:t>II</w:t>
            </w:r>
            <w:r w:rsidRPr="00FA4B43">
              <w:rPr>
                <w:rFonts w:ascii="Times New Roman" w:hAnsi="Times New Roman" w:cs="Times New Roman"/>
                <w:b/>
                <w:sz w:val="24"/>
                <w:szCs w:val="24"/>
              </w:rPr>
              <w:t> : CO-TUTELLE</w:t>
            </w:r>
          </w:p>
          <w:p w:rsidR="00A40024" w:rsidRPr="008E4078" w:rsidRDefault="00A40024" w:rsidP="008E4078">
            <w:pPr>
              <w:jc w:val="both"/>
              <w:rPr>
                <w:rFonts w:ascii="Times New Roman" w:eastAsia="Times New Roman" w:hAnsi="Times New Roman" w:cs="Times New Roman"/>
                <w:sz w:val="24"/>
                <w:szCs w:val="24"/>
                <w:lang w:eastAsia="fr-FR"/>
              </w:rPr>
            </w:pPr>
          </w:p>
        </w:tc>
      </w:tr>
      <w:tr w:rsidR="00A40024" w:rsidRPr="00B56F57" w:rsidTr="00A40024">
        <w:trPr>
          <w:trHeight w:val="343"/>
        </w:trPr>
        <w:tc>
          <w:tcPr>
            <w:tcW w:w="440" w:type="dxa"/>
            <w:shd w:val="clear" w:color="auto" w:fill="BFBFBF" w:themeFill="background1" w:themeFillShade="BF"/>
            <w:noWrap/>
          </w:tcPr>
          <w:p w:rsidR="00A40024" w:rsidRPr="00B56F57" w:rsidRDefault="00A40024" w:rsidP="00C65420">
            <w:pPr>
              <w:jc w:val="both"/>
              <w:rPr>
                <w:b/>
                <w:bCs/>
              </w:rPr>
            </w:pPr>
          </w:p>
        </w:tc>
        <w:tc>
          <w:tcPr>
            <w:tcW w:w="21957" w:type="dxa"/>
            <w:gridSpan w:val="2"/>
            <w:shd w:val="clear" w:color="auto" w:fill="BFBFBF" w:themeFill="background1" w:themeFillShade="BF"/>
          </w:tcPr>
          <w:p w:rsidR="00A40024" w:rsidRPr="008E4078" w:rsidRDefault="00A40024" w:rsidP="008E407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Définition</w:t>
            </w:r>
          </w:p>
        </w:tc>
      </w:tr>
      <w:tr w:rsidR="00A40024" w:rsidRPr="00B56F57" w:rsidTr="00A40024">
        <w:trPr>
          <w:trHeight w:val="1124"/>
        </w:trPr>
        <w:tc>
          <w:tcPr>
            <w:tcW w:w="440" w:type="dxa"/>
            <w:noWrap/>
            <w:hideMark/>
          </w:tcPr>
          <w:p w:rsidR="00A40024" w:rsidRPr="00350D89" w:rsidRDefault="00A40024" w:rsidP="00C65420">
            <w:pPr>
              <w:jc w:val="both"/>
              <w:rPr>
                <w:b/>
                <w:bCs/>
                <w:highlight w:val="yellow"/>
              </w:rPr>
            </w:pPr>
            <w:r w:rsidRPr="00350D89">
              <w:rPr>
                <w:b/>
                <w:bCs/>
                <w:highlight w:val="yellow"/>
              </w:rPr>
              <w:t>2</w:t>
            </w:r>
            <w:r w:rsidR="00350D89" w:rsidRPr="00350D89">
              <w:rPr>
                <w:b/>
                <w:bCs/>
                <w:highlight w:val="yellow"/>
              </w:rPr>
              <w:t>1</w:t>
            </w:r>
          </w:p>
        </w:tc>
        <w:tc>
          <w:tcPr>
            <w:tcW w:w="10617" w:type="dxa"/>
            <w:hideMark/>
          </w:tcPr>
          <w:p w:rsidR="00A40024" w:rsidRPr="008E4078" w:rsidRDefault="00A40024" w:rsidP="00C65420">
            <w:pPr>
              <w:jc w:val="both"/>
              <w:rPr>
                <w:rFonts w:ascii="Times New Roman" w:hAnsi="Times New Roman" w:cs="Times New Roman"/>
                <w:i/>
                <w:sz w:val="24"/>
                <w:szCs w:val="24"/>
              </w:rPr>
            </w:pPr>
            <w:r w:rsidRPr="008E4078">
              <w:rPr>
                <w:rFonts w:ascii="Times New Roman" w:hAnsi="Times New Roman" w:cs="Times New Roman"/>
                <w:i/>
                <w:sz w:val="24"/>
                <w:szCs w:val="24"/>
              </w:rPr>
              <w:t>Afin de développer la dimension internationale des écoles doctorales, favoriser la mobilité des doctorants et développer la coopération scientifique entre les équipes de recherche françaises et étrangères, un établissement d’enseignement supérieur français habilité à délivrer le doctorat peut conclure avec un ou plusieurs établissements d’enseignement supérieur étrangers, bénéficiant dans leur pays des mêmes prérogatives, une convention visant à organiser une cotutelle internationale de thèse.</w:t>
            </w:r>
          </w:p>
          <w:p w:rsidR="00A40024" w:rsidRPr="008E4078" w:rsidRDefault="00A40024" w:rsidP="00C65420">
            <w:pPr>
              <w:jc w:val="both"/>
              <w:rPr>
                <w:rFonts w:ascii="Times New Roman" w:hAnsi="Times New Roman" w:cs="Times New Roman"/>
                <w:i/>
                <w:sz w:val="24"/>
                <w:szCs w:val="24"/>
              </w:rPr>
            </w:pPr>
            <w:r w:rsidRPr="008E4078">
              <w:rPr>
                <w:rFonts w:ascii="Times New Roman" w:hAnsi="Times New Roman" w:cs="Times New Roman"/>
                <w:i/>
                <w:sz w:val="24"/>
                <w:szCs w:val="24"/>
              </w:rPr>
              <w:t>Les établissements co-contractants sont liés par un principe de réciprocité.</w:t>
            </w:r>
          </w:p>
        </w:tc>
        <w:tc>
          <w:tcPr>
            <w:tcW w:w="11340" w:type="dxa"/>
            <w:noWrap/>
            <w:hideMark/>
          </w:tcPr>
          <w:p w:rsidR="00A40024" w:rsidRPr="008E4078" w:rsidRDefault="00A40024" w:rsidP="008E4078">
            <w:pPr>
              <w:jc w:val="both"/>
              <w:rPr>
                <w:rFonts w:ascii="Times New Roman" w:eastAsia="Times New Roman" w:hAnsi="Times New Roman" w:cs="Times New Roman"/>
                <w:sz w:val="24"/>
                <w:szCs w:val="24"/>
                <w:lang w:eastAsia="fr-FR"/>
              </w:rPr>
            </w:pPr>
            <w:r w:rsidRPr="008E4078">
              <w:rPr>
                <w:rFonts w:ascii="Times New Roman" w:eastAsia="Times New Roman" w:hAnsi="Times New Roman" w:cs="Times New Roman"/>
                <w:sz w:val="24"/>
                <w:szCs w:val="24"/>
                <w:lang w:eastAsia="fr-FR"/>
              </w:rPr>
              <w:t>Afin de développer la dimension internationale des écoles doctorales, favoriser la mobilité des doctorants et développer la coopération scientifique entre les équipes de recherche françaises et étrangères, un établissement d’enseignement supérieur français habilité à délivrer le doctorat peut conclure avec un ou plusieurs établissements d’enseignement supérieur étrangers, bénéficiant dans leur pays des mêmes prérogatives, une convention visant à organiser une cotutelle internationale de thèse.</w:t>
            </w:r>
          </w:p>
          <w:p w:rsidR="00A40024" w:rsidRPr="008E4078" w:rsidRDefault="00A40024" w:rsidP="008E4078">
            <w:pPr>
              <w:jc w:val="both"/>
              <w:rPr>
                <w:rFonts w:ascii="Times New Roman" w:eastAsia="Times New Roman" w:hAnsi="Times New Roman" w:cs="Times New Roman"/>
                <w:sz w:val="24"/>
                <w:szCs w:val="24"/>
                <w:lang w:eastAsia="fr-FR"/>
              </w:rPr>
            </w:pPr>
            <w:r w:rsidRPr="008E4078">
              <w:rPr>
                <w:rFonts w:ascii="Times New Roman" w:eastAsia="Times New Roman" w:hAnsi="Times New Roman" w:cs="Times New Roman"/>
                <w:sz w:val="24"/>
                <w:szCs w:val="24"/>
                <w:lang w:eastAsia="fr-FR"/>
              </w:rPr>
              <w:t>Les établissements co-contractants sont liés par un principe de réciprocité.</w:t>
            </w:r>
          </w:p>
          <w:p w:rsidR="00A40024" w:rsidRPr="008E4078" w:rsidRDefault="00A40024" w:rsidP="000B039B">
            <w:pPr>
              <w:pStyle w:val="Paragraphedeliste"/>
              <w:ind w:left="408"/>
              <w:jc w:val="both"/>
              <w:rPr>
                <w:rFonts w:ascii="Times New Roman" w:hAnsi="Times New Roman" w:cs="Times New Roman"/>
                <w:color w:val="FF0000"/>
                <w:sz w:val="24"/>
                <w:szCs w:val="24"/>
              </w:rPr>
            </w:pPr>
          </w:p>
        </w:tc>
      </w:tr>
      <w:tr w:rsidR="00A40024" w:rsidRPr="00B56F57" w:rsidTr="00A40024">
        <w:trPr>
          <w:trHeight w:val="435"/>
        </w:trPr>
        <w:tc>
          <w:tcPr>
            <w:tcW w:w="440" w:type="dxa"/>
            <w:shd w:val="clear" w:color="auto" w:fill="BFBFBF" w:themeFill="background1" w:themeFillShade="BF"/>
            <w:noWrap/>
          </w:tcPr>
          <w:p w:rsidR="00A40024" w:rsidRPr="00350D89" w:rsidRDefault="00A40024" w:rsidP="00C65420">
            <w:pPr>
              <w:jc w:val="both"/>
              <w:rPr>
                <w:b/>
                <w:bCs/>
                <w:highlight w:val="yellow"/>
              </w:rPr>
            </w:pPr>
          </w:p>
        </w:tc>
        <w:tc>
          <w:tcPr>
            <w:tcW w:w="21957" w:type="dxa"/>
            <w:gridSpan w:val="2"/>
            <w:shd w:val="clear" w:color="auto" w:fill="BFBFBF" w:themeFill="background1" w:themeFillShade="BF"/>
          </w:tcPr>
          <w:p w:rsidR="00A40024" w:rsidRPr="008E4078" w:rsidRDefault="00A40024" w:rsidP="008E407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Contenu de la convention de </w:t>
            </w:r>
            <w:proofErr w:type="spellStart"/>
            <w:r>
              <w:rPr>
                <w:rFonts w:ascii="Times New Roman" w:eastAsia="Times New Roman" w:hAnsi="Times New Roman" w:cs="Times New Roman"/>
                <w:sz w:val="24"/>
                <w:szCs w:val="24"/>
                <w:lang w:eastAsia="fr-FR"/>
              </w:rPr>
              <w:t>co-tutelle</w:t>
            </w:r>
            <w:proofErr w:type="spellEnd"/>
          </w:p>
        </w:tc>
      </w:tr>
      <w:tr w:rsidR="00A40024" w:rsidRPr="00B56F57" w:rsidTr="00A40024">
        <w:trPr>
          <w:trHeight w:val="2113"/>
        </w:trPr>
        <w:tc>
          <w:tcPr>
            <w:tcW w:w="440" w:type="dxa"/>
            <w:noWrap/>
            <w:hideMark/>
          </w:tcPr>
          <w:p w:rsidR="00A40024" w:rsidRPr="00350D89" w:rsidRDefault="00A40024" w:rsidP="00C65420">
            <w:pPr>
              <w:jc w:val="both"/>
              <w:rPr>
                <w:b/>
                <w:bCs/>
                <w:highlight w:val="yellow"/>
              </w:rPr>
            </w:pPr>
            <w:r w:rsidRPr="00350D89">
              <w:rPr>
                <w:b/>
                <w:bCs/>
                <w:highlight w:val="yellow"/>
              </w:rPr>
              <w:t>2</w:t>
            </w:r>
            <w:r w:rsidR="00350D89" w:rsidRPr="00350D89">
              <w:rPr>
                <w:b/>
                <w:bCs/>
                <w:highlight w:val="yellow"/>
              </w:rPr>
              <w:t>2</w:t>
            </w:r>
          </w:p>
        </w:tc>
        <w:tc>
          <w:tcPr>
            <w:tcW w:w="10617" w:type="dxa"/>
            <w:hideMark/>
          </w:tcPr>
          <w:p w:rsidR="00A40024" w:rsidRPr="008E4078" w:rsidRDefault="00A40024" w:rsidP="00C65420">
            <w:pPr>
              <w:jc w:val="both"/>
              <w:rPr>
                <w:rFonts w:ascii="Times New Roman" w:hAnsi="Times New Roman" w:cs="Times New Roman"/>
                <w:i/>
                <w:sz w:val="24"/>
                <w:szCs w:val="24"/>
              </w:rPr>
            </w:pPr>
            <w:r w:rsidRPr="008E4078">
              <w:rPr>
                <w:rFonts w:ascii="Times New Roman" w:hAnsi="Times New Roman" w:cs="Times New Roman"/>
                <w:i/>
                <w:sz w:val="24"/>
                <w:szCs w:val="24"/>
              </w:rPr>
              <w:t>La convention peut être soit une convention-cadre accompagnée, pour chaque thèse, d'une convention d'application, soit une convention conclue spécifiquement pour chaque thèse.</w:t>
            </w:r>
          </w:p>
          <w:p w:rsidR="00A40024" w:rsidRPr="008E4078" w:rsidRDefault="00A40024" w:rsidP="00C65420">
            <w:pPr>
              <w:jc w:val="both"/>
              <w:rPr>
                <w:rFonts w:ascii="Times New Roman" w:hAnsi="Times New Roman" w:cs="Times New Roman"/>
                <w:i/>
                <w:sz w:val="24"/>
                <w:szCs w:val="24"/>
              </w:rPr>
            </w:pPr>
            <w:r w:rsidRPr="008E4078">
              <w:rPr>
                <w:rFonts w:ascii="Times New Roman" w:hAnsi="Times New Roman" w:cs="Times New Roman"/>
                <w:i/>
                <w:sz w:val="24"/>
                <w:szCs w:val="24"/>
              </w:rPr>
              <w:t>Outre les mentions citées à l’article D. 613-19 susvisé, elle précise notamment :</w:t>
            </w:r>
            <w:r w:rsidRPr="008E4078">
              <w:rPr>
                <w:rFonts w:ascii="Times New Roman" w:hAnsi="Times New Roman" w:cs="Times New Roman"/>
                <w:i/>
                <w:sz w:val="24"/>
                <w:szCs w:val="24"/>
              </w:rPr>
              <w:br/>
              <w:t>1° L’intitulé de la thèse, le nom du directeur de thèse, de l'étudiant, et la dénomination des établissements d'enseignement supérieur contractants ;</w:t>
            </w:r>
          </w:p>
          <w:p w:rsidR="00A40024" w:rsidRPr="008E4078" w:rsidRDefault="00A40024" w:rsidP="00C65420">
            <w:pPr>
              <w:jc w:val="both"/>
              <w:rPr>
                <w:rFonts w:ascii="Times New Roman" w:hAnsi="Times New Roman" w:cs="Times New Roman"/>
                <w:i/>
                <w:sz w:val="24"/>
                <w:szCs w:val="24"/>
              </w:rPr>
            </w:pPr>
            <w:r w:rsidRPr="008E4078">
              <w:rPr>
                <w:rFonts w:ascii="Times New Roman" w:hAnsi="Times New Roman" w:cs="Times New Roman"/>
                <w:i/>
                <w:sz w:val="24"/>
                <w:szCs w:val="24"/>
              </w:rPr>
              <w:t>2° La langue dans laquelle est rédigée la thèse ; lorsque cette langue n'est pas le français, la rédaction est complétée par un résumé substantiel en langue française ;</w:t>
            </w:r>
          </w:p>
          <w:p w:rsidR="00A40024" w:rsidRPr="008E4078" w:rsidRDefault="00A40024" w:rsidP="00C65420">
            <w:pPr>
              <w:jc w:val="both"/>
              <w:rPr>
                <w:rFonts w:ascii="Times New Roman" w:hAnsi="Times New Roman" w:cs="Times New Roman"/>
                <w:i/>
                <w:sz w:val="24"/>
                <w:szCs w:val="24"/>
              </w:rPr>
            </w:pPr>
            <w:r w:rsidRPr="008E4078">
              <w:rPr>
                <w:rFonts w:ascii="Times New Roman" w:hAnsi="Times New Roman" w:cs="Times New Roman"/>
                <w:i/>
                <w:sz w:val="24"/>
                <w:szCs w:val="24"/>
              </w:rPr>
              <w:t>3° Les modalités de règlement des droits de scolarité conformément aux dispositions  pédagogiques retenues, sans que le doctorant puisse être contraint à acquitter les droits dans plusieurs établissements simultanément ;</w:t>
            </w:r>
          </w:p>
          <w:p w:rsidR="00A40024" w:rsidRPr="008E4078" w:rsidRDefault="00A40024" w:rsidP="00C65420">
            <w:pPr>
              <w:jc w:val="both"/>
              <w:rPr>
                <w:rFonts w:ascii="Times New Roman" w:hAnsi="Times New Roman" w:cs="Times New Roman"/>
                <w:i/>
                <w:sz w:val="24"/>
                <w:szCs w:val="24"/>
              </w:rPr>
            </w:pPr>
            <w:r w:rsidRPr="008E4078">
              <w:rPr>
                <w:rFonts w:ascii="Times New Roman" w:hAnsi="Times New Roman" w:cs="Times New Roman"/>
                <w:i/>
                <w:sz w:val="24"/>
                <w:szCs w:val="24"/>
              </w:rPr>
              <w:t>4° Les conditions de prise en charge de la couverture sociale ainsi que les conditions d'hébergement et les aides financières dont le doctorant peut bénéficier pour assurer sa mobilité ;</w:t>
            </w:r>
          </w:p>
          <w:p w:rsidR="00A40024" w:rsidRPr="008E4078" w:rsidRDefault="00A40024" w:rsidP="00C65420">
            <w:pPr>
              <w:jc w:val="both"/>
              <w:rPr>
                <w:rFonts w:ascii="Times New Roman" w:hAnsi="Times New Roman" w:cs="Times New Roman"/>
                <w:i/>
                <w:sz w:val="24"/>
                <w:szCs w:val="24"/>
              </w:rPr>
            </w:pPr>
            <w:r w:rsidRPr="008E4078">
              <w:rPr>
                <w:rFonts w:ascii="Times New Roman" w:hAnsi="Times New Roman" w:cs="Times New Roman"/>
                <w:i/>
                <w:sz w:val="24"/>
                <w:szCs w:val="24"/>
              </w:rPr>
              <w:t xml:space="preserve">5° Les directeurs de thèse et le doctorant signent la convention mentionnée à l'article 20 pour la thèse concernée. </w:t>
            </w:r>
          </w:p>
        </w:tc>
        <w:tc>
          <w:tcPr>
            <w:tcW w:w="11340" w:type="dxa"/>
            <w:noWrap/>
            <w:hideMark/>
          </w:tcPr>
          <w:p w:rsidR="00A40024" w:rsidRPr="008E4078" w:rsidRDefault="00A40024" w:rsidP="008E4078">
            <w:pPr>
              <w:jc w:val="both"/>
              <w:rPr>
                <w:rFonts w:ascii="Times New Roman" w:eastAsia="Times New Roman" w:hAnsi="Times New Roman" w:cs="Times New Roman"/>
                <w:sz w:val="24"/>
                <w:szCs w:val="24"/>
                <w:lang w:eastAsia="fr-FR"/>
              </w:rPr>
            </w:pPr>
            <w:r w:rsidRPr="008E4078">
              <w:rPr>
                <w:rFonts w:ascii="Times New Roman" w:eastAsia="Times New Roman" w:hAnsi="Times New Roman" w:cs="Times New Roman"/>
                <w:sz w:val="24"/>
                <w:szCs w:val="24"/>
                <w:lang w:eastAsia="fr-FR"/>
              </w:rPr>
              <w:t xml:space="preserve">La convention </w:t>
            </w:r>
            <w:bookmarkStart w:id="4" w:name="JORFARTI000001478169"/>
            <w:bookmarkStart w:id="5" w:name="JORFARTI000002459089"/>
            <w:bookmarkEnd w:id="4"/>
            <w:bookmarkEnd w:id="5"/>
            <w:r w:rsidRPr="008E4078">
              <w:rPr>
                <w:rFonts w:ascii="Times New Roman" w:eastAsia="Times New Roman" w:hAnsi="Times New Roman" w:cs="Times New Roman"/>
                <w:sz w:val="24"/>
                <w:szCs w:val="24"/>
                <w:lang w:eastAsia="fr-FR"/>
              </w:rPr>
              <w:t>peut être soit une convention-cadre accompagnée, pour chaque thèse, d'une convention d'application, soit une convention conclue spécifiquement pour chaque thèse.</w:t>
            </w:r>
          </w:p>
          <w:p w:rsidR="00A40024" w:rsidRPr="008E4078" w:rsidRDefault="00A40024" w:rsidP="008E4078">
            <w:pPr>
              <w:jc w:val="both"/>
              <w:rPr>
                <w:rFonts w:ascii="Times New Roman" w:eastAsia="Times New Roman" w:hAnsi="Times New Roman" w:cs="Times New Roman"/>
                <w:sz w:val="24"/>
                <w:szCs w:val="24"/>
                <w:lang w:eastAsia="fr-FR"/>
              </w:rPr>
            </w:pPr>
            <w:r w:rsidRPr="00903E00">
              <w:rPr>
                <w:rFonts w:ascii="Times New Roman" w:eastAsia="Times New Roman" w:hAnsi="Times New Roman" w:cs="Times New Roman"/>
                <w:sz w:val="24"/>
                <w:szCs w:val="24"/>
                <w:lang w:eastAsia="fr-FR"/>
              </w:rPr>
              <w:t xml:space="preserve">Outre les mentions citées à l’article D. 613-19 susvisé </w:t>
            </w:r>
            <w:r w:rsidRPr="003951EE">
              <w:rPr>
                <w:rFonts w:ascii="Times New Roman" w:eastAsia="Times New Roman" w:hAnsi="Times New Roman" w:cs="Times New Roman"/>
                <w:sz w:val="24"/>
                <w:szCs w:val="24"/>
                <w:highlight w:val="yellow"/>
                <w:lang w:eastAsia="fr-FR"/>
              </w:rPr>
              <w:t xml:space="preserve">concernant </w:t>
            </w:r>
            <w:r w:rsidRPr="003951EE">
              <w:rPr>
                <w:rFonts w:ascii="Times New Roman" w:hAnsi="Times New Roman" w:cs="Times New Roman"/>
                <w:sz w:val="24"/>
                <w:szCs w:val="24"/>
                <w:highlight w:val="yellow"/>
              </w:rPr>
              <w:t>les modalités de formation et les modalités de certification, dans le respect des exigences de qualité requises par  le présent texte, elle précise les conditions de l'alternance des périodes de formation dans les pays concernés. Elle détermine les modalités de constitution du jury et d'accompagnement matériel, pédagogique et linguistique des étudiants. E</w:t>
            </w:r>
            <w:r w:rsidRPr="003951EE">
              <w:rPr>
                <w:rFonts w:ascii="Times New Roman" w:eastAsia="Times New Roman" w:hAnsi="Times New Roman" w:cs="Times New Roman"/>
                <w:sz w:val="24"/>
                <w:szCs w:val="24"/>
                <w:highlight w:val="yellow"/>
                <w:lang w:eastAsia="fr-FR"/>
              </w:rPr>
              <w:t>lle</w:t>
            </w:r>
            <w:r w:rsidRPr="00903E00">
              <w:rPr>
                <w:rFonts w:ascii="Times New Roman" w:eastAsia="Times New Roman" w:hAnsi="Times New Roman" w:cs="Times New Roman"/>
                <w:sz w:val="24"/>
                <w:szCs w:val="24"/>
                <w:lang w:eastAsia="fr-FR"/>
              </w:rPr>
              <w:t xml:space="preserve"> précise</w:t>
            </w:r>
            <w:r w:rsidRPr="008E4078">
              <w:rPr>
                <w:rFonts w:ascii="Times New Roman" w:eastAsia="Times New Roman" w:hAnsi="Times New Roman" w:cs="Times New Roman"/>
                <w:sz w:val="24"/>
                <w:szCs w:val="24"/>
                <w:lang w:eastAsia="fr-FR"/>
              </w:rPr>
              <w:t xml:space="preserve"> notamment :</w:t>
            </w:r>
          </w:p>
          <w:p w:rsidR="00A40024" w:rsidRPr="008E4078" w:rsidRDefault="00A40024" w:rsidP="008E4078">
            <w:pPr>
              <w:jc w:val="both"/>
              <w:rPr>
                <w:rFonts w:ascii="Times New Roman" w:eastAsia="Times New Roman" w:hAnsi="Times New Roman" w:cs="Times New Roman"/>
                <w:sz w:val="24"/>
                <w:szCs w:val="24"/>
                <w:lang w:eastAsia="fr-FR"/>
              </w:rPr>
            </w:pPr>
            <w:r w:rsidRPr="008E4078">
              <w:rPr>
                <w:rFonts w:ascii="Times New Roman" w:eastAsia="Times New Roman" w:hAnsi="Times New Roman" w:cs="Times New Roman"/>
                <w:sz w:val="24"/>
                <w:szCs w:val="24"/>
                <w:lang w:eastAsia="fr-FR"/>
              </w:rPr>
              <w:t>1° L’intitulé de la thèse, le nom du directeur de thèse, de l'étudiant, et la dénomination des établissements d'enseignement supérieur contractants ;</w:t>
            </w:r>
          </w:p>
          <w:p w:rsidR="00A40024" w:rsidRDefault="00A40024" w:rsidP="008E4078">
            <w:pPr>
              <w:jc w:val="both"/>
              <w:rPr>
                <w:rFonts w:ascii="Times New Roman" w:eastAsia="Times New Roman" w:hAnsi="Times New Roman" w:cs="Times New Roman"/>
                <w:sz w:val="24"/>
                <w:szCs w:val="24"/>
                <w:lang w:eastAsia="fr-FR"/>
              </w:rPr>
            </w:pPr>
            <w:r w:rsidRPr="008E4078">
              <w:rPr>
                <w:rFonts w:ascii="Times New Roman" w:eastAsia="Times New Roman" w:hAnsi="Times New Roman" w:cs="Times New Roman"/>
                <w:sz w:val="24"/>
                <w:szCs w:val="24"/>
                <w:lang w:eastAsia="fr-FR"/>
              </w:rPr>
              <w:t>2° La langue dans laquelle est rédigée la thèse ; lorsque cette langue n'est pas le français, la rédaction est complétée par un résumé substantiel en langue française ;</w:t>
            </w:r>
          </w:p>
          <w:p w:rsidR="00A40024" w:rsidRDefault="00A40024" w:rsidP="008E4078">
            <w:pPr>
              <w:jc w:val="both"/>
              <w:rPr>
                <w:rFonts w:ascii="Times New Roman" w:eastAsia="Times New Roman" w:hAnsi="Times New Roman" w:cs="Times New Roman"/>
                <w:sz w:val="24"/>
                <w:szCs w:val="24"/>
                <w:lang w:eastAsia="fr-FR"/>
              </w:rPr>
            </w:pPr>
            <w:r w:rsidRPr="008E4078">
              <w:rPr>
                <w:rFonts w:ascii="Times New Roman" w:eastAsia="Times New Roman" w:hAnsi="Times New Roman" w:cs="Times New Roman"/>
                <w:sz w:val="24"/>
                <w:szCs w:val="24"/>
                <w:lang w:eastAsia="fr-FR"/>
              </w:rPr>
              <w:t>3° Les modalités de règlement des droits de scolarité conformément aux dispositions  pédagogiques retenues, sans que le doctorant puisse être contraint à acquitter les droits dans plusieurs établissements simultanément ;</w:t>
            </w:r>
          </w:p>
          <w:p w:rsidR="00A40024" w:rsidRDefault="00A40024" w:rsidP="008E4078">
            <w:pPr>
              <w:jc w:val="both"/>
              <w:rPr>
                <w:rFonts w:ascii="Times New Roman" w:eastAsia="Times New Roman" w:hAnsi="Times New Roman" w:cs="Times New Roman"/>
                <w:sz w:val="24"/>
                <w:szCs w:val="24"/>
                <w:lang w:eastAsia="fr-FR"/>
              </w:rPr>
            </w:pPr>
            <w:r w:rsidRPr="008E4078">
              <w:rPr>
                <w:rFonts w:ascii="Times New Roman" w:eastAsia="Times New Roman" w:hAnsi="Times New Roman" w:cs="Times New Roman"/>
                <w:sz w:val="24"/>
                <w:szCs w:val="24"/>
                <w:lang w:eastAsia="fr-FR"/>
              </w:rPr>
              <w:t>4° Les conditions de prise en charge de la couverture sociale ainsi que les conditions d'hébergement et les aides financières dont le doctorant peut bénéficier pour assurer sa mobilité ;</w:t>
            </w:r>
          </w:p>
          <w:p w:rsidR="00A40024" w:rsidRPr="008E4078" w:rsidRDefault="00A40024" w:rsidP="008E4078">
            <w:pPr>
              <w:jc w:val="both"/>
              <w:rPr>
                <w:rFonts w:ascii="Times New Roman" w:eastAsia="Times New Roman" w:hAnsi="Times New Roman" w:cs="Times New Roman"/>
                <w:sz w:val="24"/>
                <w:szCs w:val="24"/>
                <w:lang w:eastAsia="fr-FR"/>
              </w:rPr>
            </w:pPr>
            <w:r w:rsidRPr="008E4078">
              <w:rPr>
                <w:rFonts w:ascii="Times New Roman" w:eastAsia="Times New Roman" w:hAnsi="Times New Roman" w:cs="Times New Roman"/>
                <w:sz w:val="24"/>
                <w:szCs w:val="24"/>
                <w:lang w:eastAsia="fr-FR"/>
              </w:rPr>
              <w:t xml:space="preserve">5° Les directeurs de thèse et le doctorant signent la convention mentionnée à l'article 20 pour la thèse concernée. </w:t>
            </w:r>
          </w:p>
          <w:p w:rsidR="00A40024" w:rsidRPr="008E4078" w:rsidRDefault="00A40024" w:rsidP="008E4078">
            <w:pPr>
              <w:jc w:val="both"/>
              <w:rPr>
                <w:rFonts w:ascii="Times New Roman" w:hAnsi="Times New Roman" w:cs="Times New Roman"/>
                <w:sz w:val="24"/>
                <w:szCs w:val="24"/>
              </w:rPr>
            </w:pPr>
          </w:p>
        </w:tc>
      </w:tr>
      <w:tr w:rsidR="00A40024" w:rsidRPr="00B56F57" w:rsidTr="00A40024">
        <w:trPr>
          <w:trHeight w:val="391"/>
        </w:trPr>
        <w:tc>
          <w:tcPr>
            <w:tcW w:w="440" w:type="dxa"/>
            <w:shd w:val="clear" w:color="auto" w:fill="BFBFBF" w:themeFill="background1" w:themeFillShade="BF"/>
            <w:noWrap/>
          </w:tcPr>
          <w:p w:rsidR="00A40024" w:rsidRPr="00350D89" w:rsidRDefault="00A40024" w:rsidP="00C65420">
            <w:pPr>
              <w:jc w:val="both"/>
              <w:rPr>
                <w:b/>
                <w:bCs/>
                <w:highlight w:val="yellow"/>
              </w:rPr>
            </w:pPr>
          </w:p>
        </w:tc>
        <w:tc>
          <w:tcPr>
            <w:tcW w:w="21957" w:type="dxa"/>
            <w:gridSpan w:val="2"/>
            <w:shd w:val="clear" w:color="auto" w:fill="BFBFBF" w:themeFill="background1" w:themeFillShade="BF"/>
          </w:tcPr>
          <w:p w:rsidR="00A40024" w:rsidRPr="00903E00" w:rsidRDefault="00A40024" w:rsidP="00903E00">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Direction de la thèse</w:t>
            </w:r>
          </w:p>
        </w:tc>
      </w:tr>
      <w:tr w:rsidR="00A40024" w:rsidRPr="00B56F57" w:rsidTr="00A40024">
        <w:trPr>
          <w:trHeight w:val="1273"/>
        </w:trPr>
        <w:tc>
          <w:tcPr>
            <w:tcW w:w="440" w:type="dxa"/>
            <w:noWrap/>
            <w:hideMark/>
          </w:tcPr>
          <w:p w:rsidR="00A40024" w:rsidRPr="00350D89" w:rsidRDefault="00A40024" w:rsidP="00C65420">
            <w:pPr>
              <w:jc w:val="both"/>
              <w:rPr>
                <w:b/>
                <w:bCs/>
                <w:highlight w:val="yellow"/>
              </w:rPr>
            </w:pPr>
            <w:r w:rsidRPr="00350D89">
              <w:rPr>
                <w:b/>
                <w:bCs/>
                <w:highlight w:val="yellow"/>
              </w:rPr>
              <w:t>2</w:t>
            </w:r>
            <w:r w:rsidR="00350D89" w:rsidRPr="00350D89">
              <w:rPr>
                <w:b/>
                <w:bCs/>
                <w:highlight w:val="yellow"/>
              </w:rPr>
              <w:t>3</w:t>
            </w:r>
          </w:p>
        </w:tc>
        <w:tc>
          <w:tcPr>
            <w:tcW w:w="10617" w:type="dxa"/>
            <w:hideMark/>
          </w:tcPr>
          <w:p w:rsidR="00A40024" w:rsidRPr="00903E00" w:rsidRDefault="00A40024" w:rsidP="00C65420">
            <w:pPr>
              <w:jc w:val="both"/>
              <w:rPr>
                <w:rFonts w:ascii="Times New Roman" w:hAnsi="Times New Roman" w:cs="Times New Roman"/>
                <w:i/>
                <w:sz w:val="24"/>
                <w:szCs w:val="24"/>
              </w:rPr>
            </w:pPr>
            <w:r w:rsidRPr="00903E00">
              <w:rPr>
                <w:rFonts w:ascii="Times New Roman" w:hAnsi="Times New Roman" w:cs="Times New Roman"/>
                <w:i/>
                <w:sz w:val="24"/>
                <w:szCs w:val="24"/>
              </w:rPr>
              <w:t xml:space="preserve">Les doctorants effectuent leurs travaux sous la responsabilité, dans chacun des pays concernés, d'un directeur de thèse qui exerce ses fonctions d'encadrement en collaboration avec le ou les autres directeurs de thèse. </w:t>
            </w:r>
          </w:p>
        </w:tc>
        <w:tc>
          <w:tcPr>
            <w:tcW w:w="11340" w:type="dxa"/>
            <w:noWrap/>
            <w:hideMark/>
          </w:tcPr>
          <w:p w:rsidR="00A40024" w:rsidRPr="00903E00" w:rsidRDefault="00A40024" w:rsidP="00903E00">
            <w:pPr>
              <w:spacing w:before="100" w:beforeAutospacing="1" w:after="100" w:afterAutospacing="1"/>
              <w:jc w:val="both"/>
              <w:rPr>
                <w:rFonts w:ascii="Times New Roman" w:eastAsia="Times New Roman" w:hAnsi="Times New Roman" w:cs="Times New Roman"/>
                <w:sz w:val="24"/>
                <w:szCs w:val="24"/>
                <w:lang w:eastAsia="fr-FR"/>
              </w:rPr>
            </w:pPr>
            <w:r w:rsidRPr="00903E00">
              <w:rPr>
                <w:rFonts w:ascii="Times New Roman" w:eastAsia="Times New Roman" w:hAnsi="Times New Roman" w:cs="Times New Roman"/>
                <w:sz w:val="24"/>
                <w:szCs w:val="24"/>
                <w:lang w:eastAsia="fr-FR"/>
              </w:rPr>
              <w:t xml:space="preserve">Les doctorants effectuent leurs travaux sous la responsabilité, dans chacun des pays concernés, d'un directeur de thèse qui exerce ses fonctions d'encadrement en collaboration avec le ou les autres directeurs de thèse. </w:t>
            </w:r>
          </w:p>
        </w:tc>
      </w:tr>
      <w:tr w:rsidR="00A40024" w:rsidRPr="00B56F57" w:rsidTr="00A40024">
        <w:trPr>
          <w:trHeight w:val="412"/>
        </w:trPr>
        <w:tc>
          <w:tcPr>
            <w:tcW w:w="440" w:type="dxa"/>
            <w:shd w:val="clear" w:color="auto" w:fill="BFBFBF" w:themeFill="background1" w:themeFillShade="BF"/>
            <w:noWrap/>
          </w:tcPr>
          <w:p w:rsidR="00A40024" w:rsidRPr="00350D89" w:rsidRDefault="00A40024" w:rsidP="00C65420">
            <w:pPr>
              <w:jc w:val="both"/>
              <w:rPr>
                <w:b/>
                <w:bCs/>
                <w:highlight w:val="yellow"/>
              </w:rPr>
            </w:pPr>
          </w:p>
        </w:tc>
        <w:tc>
          <w:tcPr>
            <w:tcW w:w="21957" w:type="dxa"/>
            <w:gridSpan w:val="2"/>
            <w:shd w:val="clear" w:color="auto" w:fill="BFBFBF" w:themeFill="background1" w:themeFillShade="BF"/>
          </w:tcPr>
          <w:p w:rsidR="00A40024" w:rsidRPr="00903E00" w:rsidRDefault="00A40024" w:rsidP="00903E00">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hAnsi="Times New Roman" w:cs="Times New Roman"/>
                <w:i/>
                <w:sz w:val="24"/>
                <w:szCs w:val="24"/>
              </w:rPr>
              <w:t>Modalités de soutenance et de délivrance du/des diplôme(s)</w:t>
            </w:r>
          </w:p>
        </w:tc>
      </w:tr>
      <w:tr w:rsidR="00A40024" w:rsidRPr="00B56F57" w:rsidTr="00A40024">
        <w:trPr>
          <w:trHeight w:val="412"/>
        </w:trPr>
        <w:tc>
          <w:tcPr>
            <w:tcW w:w="440" w:type="dxa"/>
            <w:noWrap/>
            <w:hideMark/>
          </w:tcPr>
          <w:p w:rsidR="00A40024" w:rsidRPr="00350D89" w:rsidRDefault="00A40024" w:rsidP="00C65420">
            <w:pPr>
              <w:jc w:val="both"/>
              <w:rPr>
                <w:b/>
                <w:bCs/>
                <w:highlight w:val="yellow"/>
              </w:rPr>
            </w:pPr>
            <w:r w:rsidRPr="00350D89">
              <w:rPr>
                <w:b/>
                <w:bCs/>
                <w:highlight w:val="yellow"/>
              </w:rPr>
              <w:t>2</w:t>
            </w:r>
            <w:r w:rsidR="00350D89" w:rsidRPr="00350D89">
              <w:rPr>
                <w:b/>
                <w:bCs/>
                <w:highlight w:val="yellow"/>
              </w:rPr>
              <w:t>4</w:t>
            </w:r>
          </w:p>
        </w:tc>
        <w:tc>
          <w:tcPr>
            <w:tcW w:w="10617" w:type="dxa"/>
            <w:hideMark/>
          </w:tcPr>
          <w:p w:rsidR="00A40024" w:rsidRDefault="00A40024" w:rsidP="00C65420">
            <w:pPr>
              <w:jc w:val="both"/>
              <w:rPr>
                <w:rFonts w:ascii="Times New Roman" w:hAnsi="Times New Roman" w:cs="Times New Roman"/>
                <w:i/>
                <w:sz w:val="24"/>
                <w:szCs w:val="24"/>
              </w:rPr>
            </w:pPr>
            <w:r w:rsidRPr="00903E00">
              <w:rPr>
                <w:rFonts w:ascii="Times New Roman" w:hAnsi="Times New Roman" w:cs="Times New Roman"/>
                <w:i/>
                <w:sz w:val="24"/>
                <w:szCs w:val="24"/>
              </w:rPr>
              <w:t>La thèse donne lieu à une soutenance unique. Conformément aux dispositions de l’article 19, le président du jury signe un rapport de soutenance contresigné par les membres du jury.</w:t>
            </w:r>
          </w:p>
          <w:p w:rsidR="00A40024" w:rsidRPr="00903E00" w:rsidRDefault="00A40024" w:rsidP="00C65420">
            <w:pPr>
              <w:jc w:val="both"/>
              <w:rPr>
                <w:rFonts w:ascii="Times New Roman" w:hAnsi="Times New Roman" w:cs="Times New Roman"/>
                <w:i/>
                <w:sz w:val="24"/>
                <w:szCs w:val="24"/>
              </w:rPr>
            </w:pPr>
          </w:p>
          <w:p w:rsidR="00A40024" w:rsidRDefault="00A40024" w:rsidP="00C65420">
            <w:pPr>
              <w:jc w:val="both"/>
              <w:rPr>
                <w:rFonts w:ascii="Times New Roman" w:hAnsi="Times New Roman" w:cs="Times New Roman"/>
                <w:i/>
                <w:sz w:val="24"/>
                <w:szCs w:val="24"/>
              </w:rPr>
            </w:pPr>
            <w:r w:rsidRPr="00903E00">
              <w:rPr>
                <w:rFonts w:ascii="Times New Roman" w:hAnsi="Times New Roman" w:cs="Times New Roman"/>
                <w:i/>
                <w:sz w:val="24"/>
                <w:szCs w:val="24"/>
              </w:rPr>
              <w:t>Le ou les diplômes de doctorat sont délivrés par les autorités académiques habilitées à le faire, sur proposition conforme du jury, après la soutenance de la thèse.</w:t>
            </w:r>
          </w:p>
          <w:p w:rsidR="00A40024" w:rsidRPr="00903E00" w:rsidRDefault="00A40024" w:rsidP="00C65420">
            <w:pPr>
              <w:jc w:val="both"/>
              <w:rPr>
                <w:rFonts w:ascii="Times New Roman" w:hAnsi="Times New Roman" w:cs="Times New Roman"/>
                <w:i/>
                <w:sz w:val="24"/>
                <w:szCs w:val="24"/>
              </w:rPr>
            </w:pPr>
            <w:r w:rsidRPr="00903E00">
              <w:rPr>
                <w:rFonts w:ascii="Times New Roman" w:hAnsi="Times New Roman" w:cs="Times New Roman"/>
                <w:i/>
                <w:sz w:val="24"/>
                <w:szCs w:val="24"/>
              </w:rPr>
              <w:br/>
              <w:t>Par dérogation aux dispositions prévues au titre V, les modalités de protection du sujet, de dépôt, signalement et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w:t>
            </w:r>
          </w:p>
        </w:tc>
        <w:tc>
          <w:tcPr>
            <w:tcW w:w="11340" w:type="dxa"/>
            <w:noWrap/>
            <w:hideMark/>
          </w:tcPr>
          <w:p w:rsidR="00A40024" w:rsidRPr="00903E00" w:rsidRDefault="00A40024" w:rsidP="00903E00">
            <w:pPr>
              <w:spacing w:before="100" w:beforeAutospacing="1" w:after="100" w:afterAutospacing="1"/>
              <w:jc w:val="both"/>
              <w:rPr>
                <w:rFonts w:ascii="Times New Roman" w:eastAsia="Times New Roman" w:hAnsi="Times New Roman" w:cs="Times New Roman"/>
                <w:sz w:val="24"/>
                <w:szCs w:val="24"/>
                <w:lang w:eastAsia="fr-FR"/>
              </w:rPr>
            </w:pPr>
            <w:r w:rsidRPr="00903E00">
              <w:rPr>
                <w:rFonts w:ascii="Times New Roman" w:eastAsia="Times New Roman" w:hAnsi="Times New Roman" w:cs="Times New Roman"/>
                <w:sz w:val="24"/>
                <w:szCs w:val="24"/>
                <w:lang w:eastAsia="fr-FR"/>
              </w:rPr>
              <w:t>La thèse donne lieu à une soutenance unique. Conformément aux dispositions de l’article 19, le président du jury signe un rapport de soutenance contresigné par les membres du jury.</w:t>
            </w:r>
          </w:p>
          <w:p w:rsidR="00A40024" w:rsidRPr="00903E00" w:rsidRDefault="00A40024" w:rsidP="00903E00">
            <w:pPr>
              <w:jc w:val="both"/>
              <w:rPr>
                <w:rFonts w:ascii="Times New Roman" w:eastAsia="Times New Roman" w:hAnsi="Times New Roman" w:cs="Times New Roman"/>
                <w:sz w:val="24"/>
                <w:szCs w:val="24"/>
                <w:lang w:eastAsia="fr-FR"/>
              </w:rPr>
            </w:pPr>
            <w:r w:rsidRPr="00903E00">
              <w:rPr>
                <w:rFonts w:ascii="Times New Roman" w:eastAsia="Times New Roman" w:hAnsi="Times New Roman" w:cs="Times New Roman"/>
                <w:sz w:val="24"/>
                <w:szCs w:val="24"/>
                <w:lang w:eastAsia="fr-FR"/>
              </w:rPr>
              <w:t>Le ou les diplômes de doctorat sont délivrés par les autorités académiques habilitées à le faire, sur proposition conforme du jury, après la soutenance de la thèse.</w:t>
            </w:r>
          </w:p>
          <w:p w:rsidR="00A40024" w:rsidRPr="00903E00" w:rsidRDefault="00A40024" w:rsidP="00903E00">
            <w:pPr>
              <w:spacing w:before="100" w:beforeAutospacing="1" w:after="100" w:afterAutospacing="1"/>
              <w:jc w:val="both"/>
              <w:rPr>
                <w:rFonts w:ascii="Times New Roman" w:eastAsia="Times New Roman" w:hAnsi="Times New Roman" w:cs="Times New Roman"/>
                <w:sz w:val="24"/>
                <w:szCs w:val="24"/>
                <w:lang w:eastAsia="fr-FR"/>
              </w:rPr>
            </w:pPr>
            <w:r w:rsidRPr="00903E00">
              <w:rPr>
                <w:rFonts w:ascii="Times New Roman" w:eastAsia="Times New Roman" w:hAnsi="Times New Roman" w:cs="Times New Roman"/>
                <w:sz w:val="24"/>
                <w:szCs w:val="24"/>
                <w:lang w:eastAsia="fr-FR"/>
              </w:rPr>
              <w:t>Par dérogation aux dispositions prévues au titre V, les modalités de protection du sujet, de dépôt, signalement et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w:t>
            </w:r>
          </w:p>
          <w:p w:rsidR="00A40024" w:rsidRPr="00903E00" w:rsidRDefault="00A40024" w:rsidP="000B039B">
            <w:pPr>
              <w:pStyle w:val="Paragraphedeliste"/>
              <w:ind w:left="408"/>
              <w:jc w:val="both"/>
              <w:rPr>
                <w:rFonts w:ascii="Times New Roman" w:hAnsi="Times New Roman" w:cs="Times New Roman"/>
                <w:color w:val="FF0000"/>
                <w:sz w:val="24"/>
                <w:szCs w:val="24"/>
              </w:rPr>
            </w:pPr>
          </w:p>
        </w:tc>
      </w:tr>
    </w:tbl>
    <w:p w:rsidR="00DB6932" w:rsidRDefault="00DB6932">
      <w:r>
        <w:br w:type="page"/>
      </w:r>
    </w:p>
    <w:tbl>
      <w:tblPr>
        <w:tblStyle w:val="Grille"/>
        <w:tblW w:w="22397" w:type="dxa"/>
        <w:tblInd w:w="250" w:type="dxa"/>
        <w:tblLook w:val="04A0" w:firstRow="1" w:lastRow="0" w:firstColumn="1" w:lastColumn="0" w:noHBand="0" w:noVBand="1"/>
      </w:tblPr>
      <w:tblGrid>
        <w:gridCol w:w="440"/>
        <w:gridCol w:w="10617"/>
        <w:gridCol w:w="11340"/>
      </w:tblGrid>
      <w:tr w:rsidR="00E049E7" w:rsidRPr="00B56F57" w:rsidTr="003951EE">
        <w:trPr>
          <w:trHeight w:val="434"/>
        </w:trPr>
        <w:tc>
          <w:tcPr>
            <w:tcW w:w="440" w:type="dxa"/>
            <w:noWrap/>
          </w:tcPr>
          <w:p w:rsidR="00E049E7" w:rsidRPr="00B56F57" w:rsidRDefault="00E049E7" w:rsidP="00C65420">
            <w:pPr>
              <w:jc w:val="both"/>
              <w:rPr>
                <w:b/>
                <w:bCs/>
              </w:rPr>
            </w:pPr>
          </w:p>
        </w:tc>
        <w:tc>
          <w:tcPr>
            <w:tcW w:w="21957" w:type="dxa"/>
            <w:gridSpan w:val="2"/>
          </w:tcPr>
          <w:p w:rsidR="00E049E7" w:rsidRPr="00A1126F" w:rsidRDefault="00E049E7" w:rsidP="00A1126F">
            <w:pPr>
              <w:ind w:left="709"/>
              <w:jc w:val="center"/>
              <w:rPr>
                <w:rFonts w:ascii="Times New Roman" w:hAnsi="Times New Roman" w:cs="Times New Roman"/>
                <w:b/>
                <w:sz w:val="24"/>
                <w:szCs w:val="24"/>
              </w:rPr>
            </w:pPr>
            <w:r w:rsidRPr="00470030">
              <w:rPr>
                <w:rFonts w:ascii="Times New Roman" w:hAnsi="Times New Roman" w:cs="Times New Roman"/>
                <w:b/>
                <w:sz w:val="24"/>
                <w:szCs w:val="24"/>
              </w:rPr>
              <w:t xml:space="preserve">Titre </w:t>
            </w:r>
            <w:r>
              <w:rPr>
                <w:rFonts w:ascii="Times New Roman" w:hAnsi="Times New Roman" w:cs="Times New Roman"/>
                <w:b/>
                <w:sz w:val="24"/>
                <w:szCs w:val="24"/>
              </w:rPr>
              <w:t>I</w:t>
            </w:r>
            <w:r w:rsidRPr="00470030">
              <w:rPr>
                <w:rFonts w:ascii="Times New Roman" w:hAnsi="Times New Roman" w:cs="Times New Roman"/>
                <w:b/>
                <w:sz w:val="24"/>
                <w:szCs w:val="24"/>
              </w:rPr>
              <w:t>V : DEPOT SIGNALEMENT</w:t>
            </w:r>
            <w:r>
              <w:rPr>
                <w:rFonts w:ascii="Times New Roman" w:hAnsi="Times New Roman" w:cs="Times New Roman"/>
                <w:b/>
                <w:sz w:val="24"/>
                <w:szCs w:val="24"/>
              </w:rPr>
              <w:t>, DIFFUSION ET CONSERVATION</w:t>
            </w:r>
            <w:r w:rsidRPr="00470030">
              <w:rPr>
                <w:rFonts w:ascii="Times New Roman" w:hAnsi="Times New Roman" w:cs="Times New Roman"/>
                <w:b/>
                <w:sz w:val="24"/>
                <w:szCs w:val="24"/>
              </w:rPr>
              <w:t xml:space="preserve"> DES THESES</w:t>
            </w:r>
            <w:r>
              <w:rPr>
                <w:rFonts w:ascii="Times New Roman" w:hAnsi="Times New Roman" w:cs="Times New Roman"/>
                <w:b/>
                <w:sz w:val="24"/>
                <w:szCs w:val="24"/>
              </w:rPr>
              <w:t xml:space="preserve"> OU DES TRAVAUX PRESENTES </w:t>
            </w:r>
          </w:p>
        </w:tc>
      </w:tr>
      <w:tr w:rsidR="00E049E7" w:rsidRPr="00B56F57" w:rsidTr="003951EE">
        <w:trPr>
          <w:trHeight w:val="979"/>
        </w:trPr>
        <w:tc>
          <w:tcPr>
            <w:tcW w:w="440" w:type="dxa"/>
            <w:noWrap/>
            <w:hideMark/>
          </w:tcPr>
          <w:p w:rsidR="00E049E7" w:rsidRPr="00350D89" w:rsidRDefault="00E049E7" w:rsidP="00C65420">
            <w:pPr>
              <w:jc w:val="both"/>
              <w:rPr>
                <w:b/>
                <w:bCs/>
                <w:highlight w:val="yellow"/>
              </w:rPr>
            </w:pPr>
            <w:r w:rsidRPr="00350D89">
              <w:rPr>
                <w:b/>
                <w:bCs/>
                <w:highlight w:val="yellow"/>
              </w:rPr>
              <w:t>2</w:t>
            </w:r>
            <w:r w:rsidR="00350D89" w:rsidRPr="00350D89">
              <w:rPr>
                <w:b/>
                <w:bCs/>
                <w:highlight w:val="yellow"/>
              </w:rPr>
              <w:t>5</w:t>
            </w:r>
          </w:p>
        </w:tc>
        <w:tc>
          <w:tcPr>
            <w:tcW w:w="10617" w:type="dxa"/>
            <w:hideMark/>
          </w:tcPr>
          <w:p w:rsidR="00E049E7" w:rsidRPr="00E11566"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t>Le candidat engagé dans la préparation d'une thèse de doctorat dépose celle-ci trois semaines avant la soutenance au service chargé du doctorat de l'établissement d'enseignement supérieur dans lequel celle-ci s'effectue.</w:t>
            </w:r>
          </w:p>
          <w:p w:rsidR="00E049E7" w:rsidRPr="00E11566"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br/>
              <w:t>Le doctorant  fournit sa thèse sous forme numérique selon les prescriptions de l'établissement de soutenance. Il fournit en outre des exemplaires sur support papier destinés aux membres du jury lorsque l'établissement n'assure pas lui-même l'impression de la thèse à partir du support numérique.</w:t>
            </w:r>
          </w:p>
          <w:p w:rsidR="00E049E7" w:rsidRPr="00E11566"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br/>
              <w:t>La soutenance est conditionnée par la délivrance au président du jury par le service chargé du doctorat d'une attestation du dépôt de la thèse et du bordereau électronique complété, avec le concours du service chargé du doctorat et du service commun de la documentation ou du service inter-établissements de coopération documentaire ou de la bibliothèque, comportant  un résumé en français et un résumé en anglais ainsi qu'une liste de mots clés.  Il comprend notamment les métadonnées nécessaires à la description, la gestion, la diffusion et l'archivage de la thèse, conformes à la recommandation nationale TEF (thèses électroniques françaises).</w:t>
            </w:r>
          </w:p>
          <w:p w:rsidR="00E049E7" w:rsidRPr="00E11566" w:rsidRDefault="00E049E7" w:rsidP="00C65420">
            <w:pPr>
              <w:jc w:val="both"/>
              <w:rPr>
                <w:rFonts w:ascii="Times New Roman" w:hAnsi="Times New Roman" w:cs="Times New Roman"/>
                <w:i/>
                <w:sz w:val="24"/>
                <w:szCs w:val="24"/>
              </w:rPr>
            </w:pPr>
          </w:p>
          <w:p w:rsidR="00E049E7" w:rsidRPr="00B56F57" w:rsidRDefault="00E049E7" w:rsidP="00C65420">
            <w:pPr>
              <w:jc w:val="both"/>
            </w:pPr>
            <w:r w:rsidRPr="00E11566">
              <w:rPr>
                <w:rFonts w:ascii="Times New Roman" w:hAnsi="Times New Roman" w:cs="Times New Roman"/>
                <w:i/>
                <w:sz w:val="24"/>
                <w:szCs w:val="24"/>
              </w:rPr>
              <w:t>Si le jury a demandé l'introduction de corrections dans la thèse, le nouveau docteur dispose d'un délai de trois mois pour déposer sa thèse corrigée sous forme électronique.</w:t>
            </w:r>
          </w:p>
        </w:tc>
        <w:tc>
          <w:tcPr>
            <w:tcW w:w="11340" w:type="dxa"/>
            <w:noWrap/>
            <w:hideMark/>
          </w:tcPr>
          <w:p w:rsidR="00E049E7" w:rsidRPr="006F1F23" w:rsidRDefault="00E049E7" w:rsidP="00903E00">
            <w:pPr>
              <w:spacing w:before="100" w:beforeAutospacing="1" w:after="100" w:afterAutospacing="1"/>
              <w:jc w:val="both"/>
              <w:rPr>
                <w:rFonts w:ascii="Times New Roman" w:eastAsia="Times New Roman" w:hAnsi="Times New Roman" w:cs="Times New Roman"/>
                <w:sz w:val="24"/>
                <w:szCs w:val="24"/>
                <w:lang w:eastAsia="fr-FR"/>
              </w:rPr>
            </w:pPr>
            <w:r w:rsidRPr="006F1F23">
              <w:rPr>
                <w:rFonts w:ascii="Times New Roman" w:eastAsia="Times New Roman" w:hAnsi="Times New Roman" w:cs="Times New Roman"/>
                <w:sz w:val="24"/>
                <w:szCs w:val="24"/>
                <w:lang w:eastAsia="fr-FR"/>
              </w:rPr>
              <w:t>Le candidat engagé dans la préparation d'une thèse de doctorat dépose celle-ci trois semaines avant la soutenance au service chargé du doctorat de l'établissement d'enseignement supérieur dans lequel celle-ci s'effectue.</w:t>
            </w:r>
          </w:p>
          <w:p w:rsidR="00E049E7" w:rsidRPr="006F1F23" w:rsidRDefault="00E049E7" w:rsidP="00903E00">
            <w:pPr>
              <w:spacing w:before="100" w:beforeAutospacing="1" w:after="100" w:afterAutospacing="1"/>
              <w:jc w:val="both"/>
              <w:rPr>
                <w:rFonts w:ascii="Times New Roman" w:eastAsia="Times New Roman" w:hAnsi="Times New Roman" w:cs="Times New Roman"/>
                <w:sz w:val="24"/>
                <w:szCs w:val="24"/>
                <w:lang w:eastAsia="fr-FR"/>
              </w:rPr>
            </w:pPr>
            <w:bookmarkStart w:id="6" w:name="LEGIARTI000006445596"/>
            <w:bookmarkEnd w:id="6"/>
            <w:r>
              <w:rPr>
                <w:rFonts w:ascii="Times New Roman" w:eastAsia="Times New Roman" w:hAnsi="Times New Roman" w:cs="Times New Roman"/>
                <w:sz w:val="24"/>
                <w:szCs w:val="24"/>
                <w:lang w:eastAsia="fr-FR"/>
              </w:rPr>
              <w:t>L</w:t>
            </w:r>
            <w:r w:rsidRPr="006F1F23">
              <w:rPr>
                <w:rFonts w:ascii="Times New Roman" w:eastAsia="Times New Roman" w:hAnsi="Times New Roman" w:cs="Times New Roman"/>
                <w:sz w:val="24"/>
                <w:szCs w:val="24"/>
                <w:lang w:eastAsia="fr-FR"/>
              </w:rPr>
              <w:t>e doctorant  fournit sa thèse sous forme numérique selon les prescriptions de l'établissement de soutenance. Il fournit en outre des exemplaires sur support papier destinés aux membres du jury lorsque l'établissement n'assure pas lui-même l'impression de la thèse à partir du support numérique</w:t>
            </w:r>
            <w:r>
              <w:rPr>
                <w:rFonts w:ascii="Times New Roman" w:eastAsia="Times New Roman" w:hAnsi="Times New Roman" w:cs="Times New Roman"/>
                <w:sz w:val="24"/>
                <w:szCs w:val="24"/>
                <w:lang w:eastAsia="fr-FR"/>
              </w:rPr>
              <w:t>.</w:t>
            </w:r>
          </w:p>
          <w:p w:rsidR="00E049E7" w:rsidRPr="006F1F23" w:rsidRDefault="00E049E7" w:rsidP="00903E00">
            <w:pPr>
              <w:spacing w:before="100" w:beforeAutospacing="1" w:after="100" w:afterAutospacing="1"/>
              <w:jc w:val="both"/>
              <w:rPr>
                <w:rFonts w:ascii="Times New Roman" w:eastAsia="Times New Roman" w:hAnsi="Times New Roman" w:cs="Times New Roman"/>
                <w:sz w:val="24"/>
                <w:szCs w:val="24"/>
                <w:lang w:eastAsia="fr-FR"/>
              </w:rPr>
            </w:pPr>
            <w:r w:rsidRPr="006F1F23">
              <w:rPr>
                <w:rFonts w:ascii="Times New Roman" w:eastAsia="Times New Roman" w:hAnsi="Times New Roman" w:cs="Times New Roman"/>
                <w:sz w:val="24"/>
                <w:szCs w:val="24"/>
                <w:lang w:eastAsia="fr-FR"/>
              </w:rPr>
              <w:t xml:space="preserve">La soutenance est conditionnée par la délivrance au président du jury par le service chargé du doctorat d'une attestation du dépôt de la thèse et du bordereau </w:t>
            </w:r>
            <w:r>
              <w:rPr>
                <w:rFonts w:ascii="Times New Roman" w:eastAsia="Times New Roman" w:hAnsi="Times New Roman" w:cs="Times New Roman"/>
                <w:sz w:val="24"/>
                <w:szCs w:val="24"/>
                <w:lang w:eastAsia="fr-FR"/>
              </w:rPr>
              <w:t xml:space="preserve">électronique </w:t>
            </w:r>
            <w:r w:rsidRPr="006F1F23">
              <w:rPr>
                <w:rFonts w:ascii="Times New Roman" w:eastAsia="Times New Roman" w:hAnsi="Times New Roman" w:cs="Times New Roman"/>
                <w:sz w:val="24"/>
                <w:szCs w:val="24"/>
                <w:lang w:eastAsia="fr-FR"/>
              </w:rPr>
              <w:t>compl</w:t>
            </w:r>
            <w:r>
              <w:rPr>
                <w:rFonts w:ascii="Times New Roman" w:eastAsia="Times New Roman" w:hAnsi="Times New Roman" w:cs="Times New Roman"/>
                <w:sz w:val="24"/>
                <w:szCs w:val="24"/>
                <w:lang w:eastAsia="fr-FR"/>
              </w:rPr>
              <w:t>é</w:t>
            </w:r>
            <w:r w:rsidRPr="006F1F23">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 xml:space="preserve">é, </w:t>
            </w:r>
            <w:r w:rsidRPr="006F1F23">
              <w:rPr>
                <w:rFonts w:ascii="Times New Roman" w:eastAsia="Times New Roman" w:hAnsi="Times New Roman" w:cs="Times New Roman"/>
                <w:sz w:val="24"/>
                <w:szCs w:val="24"/>
                <w:lang w:eastAsia="fr-FR"/>
              </w:rPr>
              <w:t>avec le concours du service chargé du doctorat et du service commun de la documentation ou du service inter</w:t>
            </w:r>
            <w:r>
              <w:rPr>
                <w:rFonts w:ascii="Times New Roman" w:eastAsia="Times New Roman" w:hAnsi="Times New Roman" w:cs="Times New Roman"/>
                <w:sz w:val="24"/>
                <w:szCs w:val="24"/>
                <w:lang w:eastAsia="fr-FR"/>
              </w:rPr>
              <w:t>-</w:t>
            </w:r>
            <w:r w:rsidRPr="006F1F23">
              <w:rPr>
                <w:rFonts w:ascii="Times New Roman" w:eastAsia="Times New Roman" w:hAnsi="Times New Roman" w:cs="Times New Roman"/>
                <w:sz w:val="24"/>
                <w:szCs w:val="24"/>
                <w:lang w:eastAsia="fr-FR"/>
              </w:rPr>
              <w:t>établissements de coopération documentaire ou de la bibliothèque</w:t>
            </w:r>
            <w:r>
              <w:rPr>
                <w:rFonts w:ascii="Times New Roman" w:eastAsia="Times New Roman" w:hAnsi="Times New Roman" w:cs="Times New Roman"/>
                <w:sz w:val="24"/>
                <w:szCs w:val="24"/>
                <w:lang w:eastAsia="fr-FR"/>
              </w:rPr>
              <w:t>,</w:t>
            </w:r>
            <w:r w:rsidRPr="006F1F23">
              <w:rPr>
                <w:rFonts w:ascii="Times New Roman" w:eastAsia="Times New Roman" w:hAnsi="Times New Roman" w:cs="Times New Roman"/>
                <w:sz w:val="24"/>
                <w:szCs w:val="24"/>
                <w:lang w:eastAsia="fr-FR"/>
              </w:rPr>
              <w:t xml:space="preserve"> comp</w:t>
            </w:r>
            <w:r>
              <w:rPr>
                <w:rFonts w:ascii="Times New Roman" w:eastAsia="Times New Roman" w:hAnsi="Times New Roman" w:cs="Times New Roman"/>
                <w:sz w:val="24"/>
                <w:szCs w:val="24"/>
                <w:lang w:eastAsia="fr-FR"/>
              </w:rPr>
              <w:t xml:space="preserve">ortant </w:t>
            </w:r>
            <w:r w:rsidRPr="006F1F23">
              <w:rPr>
                <w:rFonts w:ascii="Times New Roman" w:eastAsia="Times New Roman" w:hAnsi="Times New Roman" w:cs="Times New Roman"/>
                <w:sz w:val="24"/>
                <w:szCs w:val="24"/>
                <w:lang w:eastAsia="fr-FR"/>
              </w:rPr>
              <w:t xml:space="preserve"> un résumé en français et un résumé en anglais ainsi qu'une liste de mots clés.</w:t>
            </w:r>
            <w:r w:rsidRPr="00D91FF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Il </w:t>
            </w:r>
            <w:r w:rsidRPr="006F1F23">
              <w:rPr>
                <w:rFonts w:ascii="Times New Roman" w:eastAsia="Times New Roman" w:hAnsi="Times New Roman" w:cs="Times New Roman"/>
                <w:sz w:val="24"/>
                <w:szCs w:val="24"/>
                <w:lang w:eastAsia="fr-FR"/>
              </w:rPr>
              <w:t>compren</w:t>
            </w:r>
            <w:r>
              <w:rPr>
                <w:rFonts w:ascii="Times New Roman" w:eastAsia="Times New Roman" w:hAnsi="Times New Roman" w:cs="Times New Roman"/>
                <w:sz w:val="24"/>
                <w:szCs w:val="24"/>
                <w:lang w:eastAsia="fr-FR"/>
              </w:rPr>
              <w:t>d</w:t>
            </w:r>
            <w:r w:rsidRPr="006F1F23">
              <w:rPr>
                <w:rFonts w:ascii="Times New Roman" w:eastAsia="Times New Roman" w:hAnsi="Times New Roman" w:cs="Times New Roman"/>
                <w:sz w:val="24"/>
                <w:szCs w:val="24"/>
                <w:lang w:eastAsia="fr-FR"/>
              </w:rPr>
              <w:t xml:space="preserve"> notamment les métadonnées nécessaires à la description, la gestion, la diffusion et l'archivage de la thèse, conformes à la recommandation nationale TEF (thèses électroniques françaises).</w:t>
            </w:r>
          </w:p>
          <w:p w:rsidR="00E049E7" w:rsidRPr="00903E00" w:rsidRDefault="00E049E7" w:rsidP="00903E00">
            <w:pPr>
              <w:spacing w:before="100" w:beforeAutospacing="1" w:after="100" w:afterAutospacing="1"/>
              <w:jc w:val="both"/>
              <w:rPr>
                <w:rFonts w:ascii="Times New Roman" w:eastAsia="Times New Roman" w:hAnsi="Times New Roman" w:cs="Times New Roman"/>
                <w:sz w:val="24"/>
                <w:szCs w:val="24"/>
                <w:lang w:eastAsia="fr-FR"/>
              </w:rPr>
            </w:pPr>
            <w:r w:rsidRPr="006F1F23">
              <w:rPr>
                <w:rFonts w:ascii="Times New Roman" w:eastAsia="Times New Roman" w:hAnsi="Times New Roman" w:cs="Times New Roman"/>
                <w:sz w:val="24"/>
                <w:szCs w:val="24"/>
                <w:lang w:eastAsia="fr-FR"/>
              </w:rPr>
              <w:t>Si le jury a demandé l'introduction de corrections dans la thèse, le nouveau docteur dispose d'un délai de trois mois pour déposer sa thèse corrigée sous forme électronique</w:t>
            </w:r>
            <w:r>
              <w:rPr>
                <w:rFonts w:ascii="Times New Roman" w:eastAsia="Times New Roman" w:hAnsi="Times New Roman" w:cs="Times New Roman"/>
                <w:sz w:val="24"/>
                <w:szCs w:val="24"/>
                <w:lang w:eastAsia="fr-FR"/>
              </w:rPr>
              <w:t>.</w:t>
            </w:r>
          </w:p>
        </w:tc>
      </w:tr>
      <w:tr w:rsidR="00E049E7" w:rsidRPr="00B56F57" w:rsidTr="003951EE">
        <w:trPr>
          <w:trHeight w:val="695"/>
        </w:trPr>
        <w:tc>
          <w:tcPr>
            <w:tcW w:w="440" w:type="dxa"/>
            <w:noWrap/>
            <w:hideMark/>
          </w:tcPr>
          <w:p w:rsidR="00E049E7" w:rsidRPr="00350D89" w:rsidRDefault="00E049E7" w:rsidP="00C65420">
            <w:pPr>
              <w:jc w:val="both"/>
              <w:rPr>
                <w:b/>
                <w:bCs/>
                <w:highlight w:val="yellow"/>
              </w:rPr>
            </w:pPr>
            <w:r w:rsidRPr="00350D89">
              <w:rPr>
                <w:b/>
                <w:bCs/>
                <w:highlight w:val="yellow"/>
              </w:rPr>
              <w:t>2</w:t>
            </w:r>
            <w:r w:rsidR="00350D89" w:rsidRPr="00350D89">
              <w:rPr>
                <w:b/>
                <w:bCs/>
                <w:highlight w:val="yellow"/>
              </w:rPr>
              <w:t>6</w:t>
            </w:r>
          </w:p>
        </w:tc>
        <w:tc>
          <w:tcPr>
            <w:tcW w:w="10617" w:type="dxa"/>
            <w:hideMark/>
          </w:tcPr>
          <w:p w:rsidR="00E049E7"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t>L'établissement de soutenance procède au dépôt de la version validée de la thèse dans ses formats de diffusion et d'archivage, ainsi que du bordereau électronique, dans l'application nationale Star, gérée par l'Agence bibliographique de l'enseignement supérieur (ABES), qui assure les fonctions suivantes :</w:t>
            </w:r>
          </w:p>
          <w:p w:rsidR="00E049E7" w:rsidRPr="00E11566" w:rsidRDefault="00E049E7" w:rsidP="00C65420">
            <w:pPr>
              <w:jc w:val="both"/>
              <w:rPr>
                <w:rFonts w:ascii="Times New Roman" w:hAnsi="Times New Roman" w:cs="Times New Roman"/>
                <w:i/>
                <w:sz w:val="24"/>
                <w:szCs w:val="24"/>
              </w:rPr>
            </w:pPr>
          </w:p>
          <w:p w:rsidR="00E049E7" w:rsidRPr="00E11566"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t>1° Enregistrement du dépôt de la version de diffusion et de la version d'archivage de la thèse ainsi que de ses métadonnées ;</w:t>
            </w:r>
          </w:p>
          <w:p w:rsidR="00E049E7" w:rsidRDefault="00E049E7" w:rsidP="00C65420">
            <w:pPr>
              <w:jc w:val="both"/>
              <w:rPr>
                <w:rFonts w:ascii="Times New Roman" w:hAnsi="Times New Roman" w:cs="Times New Roman"/>
                <w:i/>
                <w:sz w:val="24"/>
                <w:szCs w:val="24"/>
              </w:rPr>
            </w:pPr>
          </w:p>
          <w:p w:rsidR="00E049E7" w:rsidRPr="00E11566"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t xml:space="preserve">2° Signalement dans le catalogue </w:t>
            </w:r>
            <w:proofErr w:type="spellStart"/>
            <w:r w:rsidRPr="00E11566">
              <w:rPr>
                <w:rFonts w:ascii="Times New Roman" w:hAnsi="Times New Roman" w:cs="Times New Roman"/>
                <w:i/>
                <w:sz w:val="24"/>
                <w:szCs w:val="24"/>
              </w:rPr>
              <w:t>Sudoc</w:t>
            </w:r>
            <w:proofErr w:type="spellEnd"/>
            <w:r w:rsidRPr="00E11566">
              <w:rPr>
                <w:rFonts w:ascii="Times New Roman" w:hAnsi="Times New Roman" w:cs="Times New Roman"/>
                <w:i/>
                <w:sz w:val="24"/>
                <w:szCs w:val="24"/>
              </w:rPr>
              <w:t xml:space="preserve"> ;</w:t>
            </w:r>
          </w:p>
          <w:p w:rsidR="00E049E7" w:rsidRDefault="00E049E7" w:rsidP="00C65420">
            <w:pPr>
              <w:jc w:val="both"/>
              <w:rPr>
                <w:rFonts w:ascii="Times New Roman" w:hAnsi="Times New Roman" w:cs="Times New Roman"/>
                <w:i/>
                <w:sz w:val="24"/>
                <w:szCs w:val="24"/>
              </w:rPr>
            </w:pPr>
          </w:p>
          <w:p w:rsidR="00E049E7" w:rsidRPr="00E11566"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t>3° Attribution d'un identifiant permanent ;</w:t>
            </w:r>
          </w:p>
          <w:p w:rsidR="00E049E7" w:rsidRDefault="00E049E7" w:rsidP="00C65420">
            <w:pPr>
              <w:jc w:val="both"/>
              <w:rPr>
                <w:rFonts w:ascii="Times New Roman" w:hAnsi="Times New Roman" w:cs="Times New Roman"/>
                <w:i/>
                <w:sz w:val="24"/>
                <w:szCs w:val="24"/>
              </w:rPr>
            </w:pPr>
          </w:p>
          <w:p w:rsidR="00E049E7" w:rsidRPr="00E11566"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t>4° Envoi de la version d'archivage, y compris dans le cas d'une thèse non diffusable, au Centre informatique national de l'enseignement supérieur ;</w:t>
            </w:r>
          </w:p>
          <w:p w:rsidR="00E049E7" w:rsidRDefault="00E049E7" w:rsidP="00C65420">
            <w:pPr>
              <w:jc w:val="both"/>
              <w:rPr>
                <w:rFonts w:ascii="Times New Roman" w:hAnsi="Times New Roman" w:cs="Times New Roman"/>
                <w:i/>
                <w:sz w:val="24"/>
                <w:szCs w:val="24"/>
              </w:rPr>
            </w:pPr>
          </w:p>
          <w:p w:rsidR="00FE7305"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t>5° Le cas échéant, à la demande de l'établissement, envoi des métadonnées ou de la version de diffusion de la thèse vers les sites désignés par celui-ci.</w:t>
            </w:r>
          </w:p>
          <w:p w:rsidR="00FE7305" w:rsidRDefault="00FE7305" w:rsidP="00C65420">
            <w:pPr>
              <w:jc w:val="both"/>
              <w:rPr>
                <w:rFonts w:ascii="Times New Roman" w:hAnsi="Times New Roman" w:cs="Times New Roman"/>
                <w:i/>
                <w:sz w:val="24"/>
                <w:szCs w:val="24"/>
              </w:rPr>
            </w:pPr>
          </w:p>
          <w:p w:rsidR="00E049E7" w:rsidRPr="00E11566" w:rsidRDefault="00E049E7" w:rsidP="00C65420">
            <w:pPr>
              <w:jc w:val="both"/>
              <w:rPr>
                <w:rFonts w:ascii="Times New Roman" w:hAnsi="Times New Roman" w:cs="Times New Roman"/>
                <w:i/>
                <w:sz w:val="24"/>
                <w:szCs w:val="24"/>
              </w:rPr>
            </w:pPr>
            <w:r w:rsidRPr="00E11566">
              <w:rPr>
                <w:rFonts w:ascii="Times New Roman" w:hAnsi="Times New Roman" w:cs="Times New Roman"/>
                <w:i/>
                <w:sz w:val="24"/>
                <w:szCs w:val="24"/>
              </w:rPr>
              <w:t>Sauf dans le cas d’une clause de confidentialité, une diffusion de la thèse est assurée dans l’établissement de soutenance et au sein de l’ensemble de la communauté universitaire. La diffusion en ligne de la thèse au-delà de ce périmètre est subordonnée à l'autorisation du nouveau docteur sous réserve de l'absence de clauses de confidentialité.</w:t>
            </w:r>
          </w:p>
        </w:tc>
        <w:tc>
          <w:tcPr>
            <w:tcW w:w="11340" w:type="dxa"/>
            <w:noWrap/>
            <w:hideMark/>
          </w:tcPr>
          <w:p w:rsidR="00E049E7" w:rsidRPr="00E11566" w:rsidRDefault="00E049E7" w:rsidP="00E11566">
            <w:pPr>
              <w:spacing w:before="100" w:beforeAutospacing="1" w:after="100" w:afterAutospacing="1"/>
              <w:jc w:val="both"/>
              <w:rPr>
                <w:rFonts w:ascii="Times New Roman" w:eastAsia="Times New Roman" w:hAnsi="Times New Roman" w:cs="Times New Roman"/>
                <w:sz w:val="24"/>
                <w:szCs w:val="24"/>
                <w:lang w:eastAsia="fr-FR"/>
              </w:rPr>
            </w:pPr>
            <w:r w:rsidRPr="00E11566">
              <w:rPr>
                <w:rFonts w:ascii="Times New Roman" w:eastAsia="Times New Roman" w:hAnsi="Times New Roman" w:cs="Times New Roman"/>
                <w:sz w:val="24"/>
                <w:szCs w:val="24"/>
                <w:lang w:eastAsia="fr-FR"/>
              </w:rPr>
              <w:t>L'établissement de soutenance procède au dépôt de la version validée de la thèse dans ses formats de diffusion et d'archivage, ainsi que du bordereau électronique, dans l'application nationale Star, gérée par l'Agence bibliographique de l'enseignement supérieur (ABES), qui assure les fonctions suivantes :</w:t>
            </w:r>
          </w:p>
          <w:p w:rsidR="00E049E7" w:rsidRDefault="00E049E7" w:rsidP="00E11566">
            <w:pPr>
              <w:spacing w:before="100" w:beforeAutospacing="1" w:after="100" w:afterAutospacing="1"/>
              <w:jc w:val="both"/>
              <w:rPr>
                <w:rFonts w:ascii="Times New Roman" w:eastAsia="Times New Roman" w:hAnsi="Times New Roman" w:cs="Times New Roman"/>
                <w:sz w:val="24"/>
                <w:szCs w:val="24"/>
                <w:lang w:eastAsia="fr-FR"/>
              </w:rPr>
            </w:pPr>
            <w:r w:rsidRPr="00E11566">
              <w:rPr>
                <w:rFonts w:ascii="Times New Roman" w:eastAsia="Times New Roman" w:hAnsi="Times New Roman" w:cs="Times New Roman"/>
                <w:sz w:val="24"/>
                <w:szCs w:val="24"/>
                <w:lang w:eastAsia="fr-FR"/>
              </w:rPr>
              <w:t>1° Enregistrement du dépôt de la version de diffusion et de la version d'archivage de la thèse ainsi que de ses métadonnées ;</w:t>
            </w:r>
          </w:p>
          <w:p w:rsidR="00E049E7" w:rsidRPr="00E11566" w:rsidRDefault="00E049E7" w:rsidP="00E11566">
            <w:pPr>
              <w:spacing w:before="100" w:beforeAutospacing="1" w:after="100" w:afterAutospacing="1"/>
              <w:jc w:val="both"/>
              <w:rPr>
                <w:rFonts w:ascii="Times New Roman" w:eastAsia="Times New Roman" w:hAnsi="Times New Roman" w:cs="Times New Roman"/>
                <w:sz w:val="24"/>
                <w:szCs w:val="24"/>
                <w:lang w:eastAsia="fr-FR"/>
              </w:rPr>
            </w:pPr>
            <w:r w:rsidRPr="00E11566">
              <w:rPr>
                <w:rFonts w:ascii="Times New Roman" w:eastAsia="Times New Roman" w:hAnsi="Times New Roman" w:cs="Times New Roman"/>
                <w:sz w:val="24"/>
                <w:szCs w:val="24"/>
                <w:lang w:eastAsia="fr-FR"/>
              </w:rPr>
              <w:t xml:space="preserve">2° Signalement dans le catalogue </w:t>
            </w:r>
            <w:proofErr w:type="spellStart"/>
            <w:r w:rsidRPr="00E11566">
              <w:rPr>
                <w:rFonts w:ascii="Times New Roman" w:eastAsia="Times New Roman" w:hAnsi="Times New Roman" w:cs="Times New Roman"/>
                <w:sz w:val="24"/>
                <w:szCs w:val="24"/>
                <w:lang w:eastAsia="fr-FR"/>
              </w:rPr>
              <w:t>Sudoc</w:t>
            </w:r>
            <w:proofErr w:type="spellEnd"/>
            <w:r w:rsidRPr="00E11566">
              <w:rPr>
                <w:rFonts w:ascii="Times New Roman" w:eastAsia="Times New Roman" w:hAnsi="Times New Roman" w:cs="Times New Roman"/>
                <w:sz w:val="24"/>
                <w:szCs w:val="24"/>
                <w:lang w:eastAsia="fr-FR"/>
              </w:rPr>
              <w:t> ;</w:t>
            </w:r>
          </w:p>
          <w:p w:rsidR="00E049E7" w:rsidRPr="00E11566" w:rsidRDefault="00E049E7" w:rsidP="00E11566">
            <w:pPr>
              <w:spacing w:before="100" w:beforeAutospacing="1" w:after="100" w:afterAutospacing="1"/>
              <w:jc w:val="both"/>
              <w:rPr>
                <w:rFonts w:ascii="Times New Roman" w:eastAsia="Times New Roman" w:hAnsi="Times New Roman" w:cs="Times New Roman"/>
                <w:sz w:val="24"/>
                <w:szCs w:val="24"/>
                <w:lang w:eastAsia="fr-FR"/>
              </w:rPr>
            </w:pPr>
            <w:r w:rsidRPr="00E11566">
              <w:rPr>
                <w:rFonts w:ascii="Times New Roman" w:eastAsia="Times New Roman" w:hAnsi="Times New Roman" w:cs="Times New Roman"/>
                <w:sz w:val="24"/>
                <w:szCs w:val="24"/>
                <w:lang w:eastAsia="fr-FR"/>
              </w:rPr>
              <w:t>3° Attribution d'un identifiant permanent ;</w:t>
            </w:r>
          </w:p>
          <w:p w:rsidR="00E049E7" w:rsidRPr="00E11566" w:rsidRDefault="00E049E7" w:rsidP="00E11566">
            <w:pPr>
              <w:spacing w:before="100" w:beforeAutospacing="1" w:after="100" w:afterAutospacing="1"/>
              <w:jc w:val="both"/>
              <w:rPr>
                <w:rFonts w:ascii="Times New Roman" w:eastAsia="Times New Roman" w:hAnsi="Times New Roman" w:cs="Times New Roman"/>
                <w:sz w:val="24"/>
                <w:szCs w:val="24"/>
                <w:lang w:eastAsia="fr-FR"/>
              </w:rPr>
            </w:pPr>
            <w:r w:rsidRPr="00E11566">
              <w:rPr>
                <w:rFonts w:ascii="Times New Roman" w:eastAsia="Times New Roman" w:hAnsi="Times New Roman" w:cs="Times New Roman"/>
                <w:sz w:val="24"/>
                <w:szCs w:val="24"/>
                <w:lang w:eastAsia="fr-FR"/>
              </w:rPr>
              <w:t>4° Envoi de la version d'archivage, y compris dans le cas d'une thèse non diffusable, au Centre informatique national de l'enseignement supérieur ;</w:t>
            </w:r>
          </w:p>
          <w:p w:rsidR="00E049E7" w:rsidRPr="00E11566" w:rsidRDefault="00E049E7" w:rsidP="00E11566">
            <w:pPr>
              <w:spacing w:before="100" w:beforeAutospacing="1" w:after="100" w:afterAutospacing="1"/>
              <w:jc w:val="both"/>
              <w:rPr>
                <w:rFonts w:ascii="Times New Roman" w:eastAsia="Times New Roman" w:hAnsi="Times New Roman" w:cs="Times New Roman"/>
                <w:sz w:val="24"/>
                <w:szCs w:val="24"/>
                <w:lang w:eastAsia="fr-FR"/>
              </w:rPr>
            </w:pPr>
            <w:r w:rsidRPr="00E11566">
              <w:rPr>
                <w:rFonts w:ascii="Times New Roman" w:eastAsia="Times New Roman" w:hAnsi="Times New Roman" w:cs="Times New Roman"/>
                <w:sz w:val="24"/>
                <w:szCs w:val="24"/>
                <w:lang w:eastAsia="fr-FR"/>
              </w:rPr>
              <w:t>5° Le cas échéant, à la demande de l'établissement, envoi des métadonnées ou de la version de diffusion de la thèse vers les sites désignés par celui-ci.</w:t>
            </w:r>
          </w:p>
          <w:p w:rsidR="00E049E7" w:rsidRPr="00E11566" w:rsidRDefault="00E049E7" w:rsidP="00E11566">
            <w:pPr>
              <w:spacing w:before="100" w:beforeAutospacing="1" w:after="100" w:afterAutospacing="1"/>
              <w:jc w:val="both"/>
              <w:rPr>
                <w:rFonts w:ascii="Times New Roman" w:eastAsia="Times New Roman" w:hAnsi="Times New Roman" w:cs="Times New Roman"/>
                <w:sz w:val="24"/>
                <w:szCs w:val="24"/>
                <w:lang w:eastAsia="fr-FR"/>
              </w:rPr>
            </w:pPr>
            <w:r w:rsidRPr="00E11566">
              <w:rPr>
                <w:rFonts w:ascii="Times New Roman" w:eastAsia="Times New Roman" w:hAnsi="Times New Roman" w:cs="Times New Roman"/>
                <w:sz w:val="24"/>
                <w:szCs w:val="24"/>
                <w:lang w:eastAsia="fr-FR"/>
              </w:rPr>
              <w:t>Sauf dans le cas d’une clause de confidentialité, une diffusion de la thèse est assurée dans l’établissement de soutenance et au sein de l’ensemble de la communauté universitaire. La diffusion en ligne de la thèse au-delà de ce périmètre est subordonnée à l'autorisation du nouveau docteur sous réserve de l'absence de clauses de confidentialité.</w:t>
            </w:r>
          </w:p>
        </w:tc>
      </w:tr>
    </w:tbl>
    <w:p w:rsidR="00DB6932" w:rsidRDefault="00DB6932">
      <w:r>
        <w:br w:type="page"/>
      </w:r>
    </w:p>
    <w:tbl>
      <w:tblPr>
        <w:tblStyle w:val="Grille"/>
        <w:tblW w:w="22397" w:type="dxa"/>
        <w:tblInd w:w="250" w:type="dxa"/>
        <w:tblLook w:val="04A0" w:firstRow="1" w:lastRow="0" w:firstColumn="1" w:lastColumn="0" w:noHBand="0" w:noVBand="1"/>
      </w:tblPr>
      <w:tblGrid>
        <w:gridCol w:w="440"/>
        <w:gridCol w:w="10617"/>
        <w:gridCol w:w="11340"/>
      </w:tblGrid>
      <w:tr w:rsidR="003C3B7E" w:rsidRPr="00B56F57" w:rsidTr="003951EE">
        <w:trPr>
          <w:trHeight w:val="765"/>
        </w:trPr>
        <w:tc>
          <w:tcPr>
            <w:tcW w:w="440" w:type="dxa"/>
            <w:noWrap/>
          </w:tcPr>
          <w:p w:rsidR="003C3B7E" w:rsidRPr="00B56F57" w:rsidRDefault="003C3B7E" w:rsidP="00C65420">
            <w:pPr>
              <w:jc w:val="both"/>
              <w:rPr>
                <w:b/>
                <w:bCs/>
              </w:rPr>
            </w:pPr>
          </w:p>
        </w:tc>
        <w:tc>
          <w:tcPr>
            <w:tcW w:w="21957" w:type="dxa"/>
            <w:gridSpan w:val="2"/>
          </w:tcPr>
          <w:p w:rsidR="003C3B7E" w:rsidRPr="00A1126F" w:rsidRDefault="003C3B7E" w:rsidP="00A1126F">
            <w:pPr>
              <w:spacing w:before="100" w:beforeAutospacing="1" w:after="100" w:afterAutospacing="1"/>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Titre V : </w:t>
            </w:r>
            <w:r w:rsidRPr="00470030">
              <w:rPr>
                <w:rFonts w:ascii="Times New Roman" w:eastAsia="Times New Roman" w:hAnsi="Times New Roman" w:cs="Times New Roman"/>
                <w:b/>
                <w:sz w:val="24"/>
                <w:szCs w:val="24"/>
                <w:lang w:eastAsia="fr-FR"/>
              </w:rPr>
              <w:t>DISPOSITIONS FINALES</w:t>
            </w:r>
            <w:r>
              <w:rPr>
                <w:rFonts w:ascii="Times New Roman" w:eastAsia="Times New Roman" w:hAnsi="Times New Roman" w:cs="Times New Roman"/>
                <w:b/>
                <w:sz w:val="24"/>
                <w:szCs w:val="24"/>
                <w:lang w:eastAsia="fr-FR"/>
              </w:rPr>
              <w:t xml:space="preserve"> ET TRANSITOIRES</w:t>
            </w:r>
          </w:p>
        </w:tc>
      </w:tr>
      <w:tr w:rsidR="003C3B7E" w:rsidRPr="00B56F57" w:rsidTr="003951EE">
        <w:trPr>
          <w:trHeight w:val="765"/>
        </w:trPr>
        <w:tc>
          <w:tcPr>
            <w:tcW w:w="440" w:type="dxa"/>
            <w:noWrap/>
            <w:hideMark/>
          </w:tcPr>
          <w:p w:rsidR="003C3B7E" w:rsidRPr="00350D89" w:rsidRDefault="003C3B7E" w:rsidP="00C65420">
            <w:pPr>
              <w:jc w:val="both"/>
              <w:rPr>
                <w:b/>
                <w:bCs/>
                <w:highlight w:val="yellow"/>
              </w:rPr>
            </w:pPr>
            <w:r w:rsidRPr="00350D89">
              <w:rPr>
                <w:b/>
                <w:bCs/>
                <w:highlight w:val="yellow"/>
              </w:rPr>
              <w:t>2</w:t>
            </w:r>
            <w:r w:rsidR="00350D89" w:rsidRPr="00350D89">
              <w:rPr>
                <w:b/>
                <w:bCs/>
                <w:highlight w:val="yellow"/>
              </w:rPr>
              <w:t>7</w:t>
            </w:r>
          </w:p>
        </w:tc>
        <w:tc>
          <w:tcPr>
            <w:tcW w:w="10617" w:type="dxa"/>
            <w:hideMark/>
          </w:tcPr>
          <w:p w:rsidR="003C3B7E" w:rsidRPr="004E0BA6" w:rsidRDefault="003C3B7E" w:rsidP="00C65420">
            <w:pPr>
              <w:jc w:val="both"/>
              <w:rPr>
                <w:rFonts w:ascii="Times New Roman" w:hAnsi="Times New Roman" w:cs="Times New Roman"/>
                <w:i/>
                <w:sz w:val="24"/>
                <w:szCs w:val="24"/>
              </w:rPr>
            </w:pPr>
            <w:r w:rsidRPr="004E0BA6">
              <w:rPr>
                <w:rFonts w:ascii="Times New Roman" w:hAnsi="Times New Roman" w:cs="Times New Roman"/>
                <w:i/>
                <w:sz w:val="24"/>
                <w:szCs w:val="24"/>
              </w:rPr>
              <w:t>Les écoles doctorales accréditées au moment de l’entrée en vigueur du présent arrêté le restent jusqu’à la prochaine vague d’accréditation de l’établissement dans lequel elles sont constituées.</w:t>
            </w:r>
          </w:p>
        </w:tc>
        <w:tc>
          <w:tcPr>
            <w:tcW w:w="11340" w:type="dxa"/>
            <w:noWrap/>
            <w:hideMark/>
          </w:tcPr>
          <w:p w:rsidR="003C3B7E" w:rsidRPr="00322B49" w:rsidRDefault="003C3B7E" w:rsidP="004E0BA6">
            <w:pPr>
              <w:jc w:val="both"/>
              <w:rPr>
                <w:rFonts w:ascii="Times New Roman" w:eastAsia="Times New Roman" w:hAnsi="Times New Roman" w:cs="Times New Roman"/>
                <w:sz w:val="24"/>
                <w:szCs w:val="24"/>
                <w:lang w:eastAsia="fr-FR"/>
              </w:rPr>
            </w:pPr>
            <w:r w:rsidRPr="00322B49">
              <w:rPr>
                <w:rFonts w:ascii="Times New Roman" w:eastAsia="Times New Roman" w:hAnsi="Times New Roman" w:cs="Times New Roman"/>
                <w:sz w:val="24"/>
                <w:szCs w:val="24"/>
                <w:lang w:eastAsia="fr-FR"/>
              </w:rPr>
              <w:t>Les écoles doctorales accréditées</w:t>
            </w:r>
            <w:r>
              <w:rPr>
                <w:rFonts w:ascii="Times New Roman" w:eastAsia="Times New Roman" w:hAnsi="Times New Roman" w:cs="Times New Roman"/>
                <w:sz w:val="24"/>
                <w:szCs w:val="24"/>
                <w:lang w:eastAsia="fr-FR"/>
              </w:rPr>
              <w:t xml:space="preserve"> au moment de l’entrée en vigueur du présent arrêté </w:t>
            </w:r>
            <w:r w:rsidRPr="00322B49">
              <w:rPr>
                <w:rFonts w:ascii="Times New Roman" w:eastAsia="Times New Roman" w:hAnsi="Times New Roman" w:cs="Times New Roman"/>
                <w:sz w:val="24"/>
                <w:szCs w:val="24"/>
                <w:lang w:eastAsia="fr-FR"/>
              </w:rPr>
              <w:t xml:space="preserve">le </w:t>
            </w:r>
            <w:r>
              <w:rPr>
                <w:rFonts w:ascii="Times New Roman" w:eastAsia="Times New Roman" w:hAnsi="Times New Roman" w:cs="Times New Roman"/>
                <w:sz w:val="24"/>
                <w:szCs w:val="24"/>
                <w:lang w:eastAsia="fr-FR"/>
              </w:rPr>
              <w:t>restent</w:t>
            </w:r>
            <w:r w:rsidRPr="00322B49">
              <w:rPr>
                <w:rFonts w:ascii="Times New Roman" w:eastAsia="Times New Roman" w:hAnsi="Times New Roman" w:cs="Times New Roman"/>
                <w:sz w:val="24"/>
                <w:szCs w:val="24"/>
                <w:lang w:eastAsia="fr-FR"/>
              </w:rPr>
              <w:t xml:space="preserve"> jusqu’à la prochaine vague d’accréditation </w:t>
            </w:r>
            <w:r>
              <w:rPr>
                <w:rFonts w:ascii="Times New Roman" w:eastAsia="Times New Roman" w:hAnsi="Times New Roman" w:cs="Times New Roman"/>
                <w:sz w:val="24"/>
                <w:szCs w:val="24"/>
                <w:lang w:eastAsia="fr-FR"/>
              </w:rPr>
              <w:t>de l’établissement dans lequel elles sont constituées</w:t>
            </w:r>
            <w:r w:rsidRPr="00322B49">
              <w:rPr>
                <w:rFonts w:ascii="Times New Roman" w:eastAsia="Times New Roman" w:hAnsi="Times New Roman" w:cs="Times New Roman"/>
                <w:sz w:val="24"/>
                <w:szCs w:val="24"/>
                <w:lang w:eastAsia="fr-FR"/>
              </w:rPr>
              <w:t>.</w:t>
            </w:r>
          </w:p>
          <w:p w:rsidR="003C3B7E" w:rsidRPr="004E0BA6" w:rsidRDefault="003C3B7E" w:rsidP="004E0BA6">
            <w:pPr>
              <w:jc w:val="both"/>
              <w:rPr>
                <w:color w:val="FF0000"/>
              </w:rPr>
            </w:pPr>
          </w:p>
        </w:tc>
      </w:tr>
      <w:tr w:rsidR="003C3B7E" w:rsidRPr="00B56F57" w:rsidTr="003951EE">
        <w:trPr>
          <w:trHeight w:val="1140"/>
        </w:trPr>
        <w:tc>
          <w:tcPr>
            <w:tcW w:w="440" w:type="dxa"/>
            <w:noWrap/>
            <w:hideMark/>
          </w:tcPr>
          <w:p w:rsidR="003C3B7E" w:rsidRPr="00350D89" w:rsidRDefault="003C3B7E" w:rsidP="00C65420">
            <w:pPr>
              <w:jc w:val="both"/>
              <w:rPr>
                <w:b/>
                <w:bCs/>
                <w:highlight w:val="yellow"/>
              </w:rPr>
            </w:pPr>
            <w:r w:rsidRPr="00350D89">
              <w:rPr>
                <w:b/>
                <w:bCs/>
                <w:highlight w:val="yellow"/>
              </w:rPr>
              <w:t>2</w:t>
            </w:r>
            <w:r w:rsidR="00350D89" w:rsidRPr="00350D89">
              <w:rPr>
                <w:b/>
                <w:bCs/>
                <w:highlight w:val="yellow"/>
              </w:rPr>
              <w:t>8</w:t>
            </w:r>
          </w:p>
        </w:tc>
        <w:tc>
          <w:tcPr>
            <w:tcW w:w="10617" w:type="dxa"/>
            <w:hideMark/>
          </w:tcPr>
          <w:p w:rsidR="003C3B7E" w:rsidRPr="004E0BA6" w:rsidRDefault="003C3B7E" w:rsidP="00C65420">
            <w:pPr>
              <w:jc w:val="both"/>
              <w:rPr>
                <w:rFonts w:ascii="Times New Roman" w:hAnsi="Times New Roman" w:cs="Times New Roman"/>
                <w:i/>
                <w:sz w:val="24"/>
                <w:szCs w:val="24"/>
              </w:rPr>
            </w:pPr>
            <w:r w:rsidRPr="004E0BA6">
              <w:rPr>
                <w:rFonts w:ascii="Times New Roman" w:hAnsi="Times New Roman" w:cs="Times New Roman"/>
                <w:i/>
                <w:sz w:val="24"/>
                <w:szCs w:val="24"/>
              </w:rPr>
              <w:t>Les dispositions de l’article 19 de l'arrêté du 5 juillet 1984 relatif aux études doctorales et l’arrêté du  4 décembre 1984 fixant les mesures transitoires relatives aux inscriptions en doctorat d’Etat sont abrogés à compter du 1er septembre 2018.</w:t>
            </w:r>
          </w:p>
        </w:tc>
        <w:tc>
          <w:tcPr>
            <w:tcW w:w="11340" w:type="dxa"/>
            <w:noWrap/>
            <w:hideMark/>
          </w:tcPr>
          <w:p w:rsidR="003C3B7E" w:rsidRPr="004E0BA6" w:rsidRDefault="003C3B7E" w:rsidP="004E0BA6">
            <w:pPr>
              <w:spacing w:before="100" w:beforeAutospacing="1" w:after="100" w:afterAutospacing="1"/>
              <w:jc w:val="both"/>
              <w:rPr>
                <w:rFonts w:ascii="Times New Roman" w:eastAsia="Times New Roman" w:hAnsi="Times New Roman" w:cs="Times New Roman"/>
                <w:sz w:val="24"/>
                <w:szCs w:val="24"/>
                <w:lang w:eastAsia="fr-FR"/>
              </w:rPr>
            </w:pPr>
            <w:r w:rsidRPr="008E784E">
              <w:rPr>
                <w:rFonts w:ascii="Times New Roman" w:eastAsia="Times New Roman" w:hAnsi="Times New Roman" w:cs="Times New Roman"/>
                <w:sz w:val="24"/>
                <w:szCs w:val="24"/>
                <w:lang w:eastAsia="fr-FR"/>
              </w:rPr>
              <w:t>Les dispositions de l’article 19 de l'arrêté du 5 juillet 1984 relatif aux études doctorales et l’arrêté du  4 décembre 1984 fixant les mesures transitoires relatives aux inscriptions en doctorat d’Etat sont abrogés à compter du 1</w:t>
            </w:r>
            <w:r w:rsidRPr="008E784E">
              <w:rPr>
                <w:rFonts w:ascii="Times New Roman" w:eastAsia="Times New Roman" w:hAnsi="Times New Roman" w:cs="Times New Roman"/>
                <w:sz w:val="24"/>
                <w:szCs w:val="24"/>
                <w:vertAlign w:val="superscript"/>
                <w:lang w:eastAsia="fr-FR"/>
              </w:rPr>
              <w:t>er</w:t>
            </w:r>
            <w:r w:rsidRPr="008E784E">
              <w:rPr>
                <w:rFonts w:ascii="Times New Roman" w:eastAsia="Times New Roman" w:hAnsi="Times New Roman" w:cs="Times New Roman"/>
                <w:sz w:val="24"/>
                <w:szCs w:val="24"/>
                <w:lang w:eastAsia="fr-FR"/>
              </w:rPr>
              <w:t xml:space="preserve"> septembre 2018.</w:t>
            </w:r>
          </w:p>
        </w:tc>
      </w:tr>
      <w:tr w:rsidR="003C3B7E" w:rsidRPr="00B56F57" w:rsidTr="003951EE">
        <w:trPr>
          <w:trHeight w:val="1120"/>
        </w:trPr>
        <w:tc>
          <w:tcPr>
            <w:tcW w:w="440" w:type="dxa"/>
            <w:noWrap/>
            <w:hideMark/>
          </w:tcPr>
          <w:p w:rsidR="003C3B7E" w:rsidRPr="00350D89" w:rsidRDefault="003C3B7E" w:rsidP="00C65420">
            <w:pPr>
              <w:jc w:val="both"/>
              <w:rPr>
                <w:b/>
                <w:bCs/>
                <w:highlight w:val="yellow"/>
              </w:rPr>
            </w:pPr>
            <w:r w:rsidRPr="00350D89">
              <w:rPr>
                <w:b/>
                <w:bCs/>
                <w:highlight w:val="yellow"/>
              </w:rPr>
              <w:t>2</w:t>
            </w:r>
            <w:r w:rsidR="00350D89" w:rsidRPr="00350D89">
              <w:rPr>
                <w:b/>
                <w:bCs/>
                <w:highlight w:val="yellow"/>
              </w:rPr>
              <w:t>9</w:t>
            </w:r>
          </w:p>
        </w:tc>
        <w:tc>
          <w:tcPr>
            <w:tcW w:w="10617" w:type="dxa"/>
            <w:hideMark/>
          </w:tcPr>
          <w:p w:rsidR="003C3B7E" w:rsidRDefault="003C3B7E" w:rsidP="00C65420">
            <w:pPr>
              <w:jc w:val="both"/>
              <w:rPr>
                <w:rFonts w:ascii="Times New Roman" w:hAnsi="Times New Roman" w:cs="Times New Roman"/>
                <w:i/>
                <w:sz w:val="24"/>
                <w:szCs w:val="24"/>
              </w:rPr>
            </w:pPr>
            <w:r w:rsidRPr="004E0BA6">
              <w:rPr>
                <w:rFonts w:ascii="Times New Roman" w:hAnsi="Times New Roman" w:cs="Times New Roman"/>
                <w:i/>
                <w:sz w:val="24"/>
                <w:szCs w:val="24"/>
              </w:rPr>
              <w:t>Sont abrogés :</w:t>
            </w:r>
          </w:p>
          <w:p w:rsidR="003C3B7E" w:rsidRPr="004E0BA6" w:rsidRDefault="003C3B7E" w:rsidP="00C65420">
            <w:pPr>
              <w:jc w:val="both"/>
              <w:rPr>
                <w:rFonts w:ascii="Times New Roman" w:hAnsi="Times New Roman" w:cs="Times New Roman"/>
                <w:i/>
                <w:sz w:val="24"/>
                <w:szCs w:val="24"/>
              </w:rPr>
            </w:pPr>
          </w:p>
          <w:p w:rsidR="003C3B7E" w:rsidRPr="004E0BA6" w:rsidRDefault="003C3B7E" w:rsidP="00C65420">
            <w:pPr>
              <w:jc w:val="both"/>
              <w:rPr>
                <w:rFonts w:ascii="Times New Roman" w:hAnsi="Times New Roman" w:cs="Times New Roman"/>
                <w:i/>
                <w:sz w:val="24"/>
                <w:szCs w:val="24"/>
              </w:rPr>
            </w:pPr>
            <w:r w:rsidRPr="004E0BA6">
              <w:rPr>
                <w:rFonts w:ascii="Times New Roman" w:hAnsi="Times New Roman" w:cs="Times New Roman"/>
                <w:i/>
                <w:sz w:val="24"/>
                <w:szCs w:val="24"/>
              </w:rPr>
              <w:t>1° L’arrêté du 3 septembre 1998 relatif à la charte des thèses ;</w:t>
            </w:r>
          </w:p>
          <w:p w:rsidR="003C3B7E" w:rsidRDefault="003C3B7E" w:rsidP="00C65420">
            <w:pPr>
              <w:jc w:val="both"/>
              <w:rPr>
                <w:rFonts w:ascii="Times New Roman" w:hAnsi="Times New Roman" w:cs="Times New Roman"/>
                <w:i/>
                <w:sz w:val="24"/>
                <w:szCs w:val="24"/>
              </w:rPr>
            </w:pPr>
          </w:p>
          <w:p w:rsidR="003C3B7E" w:rsidRPr="004E0BA6" w:rsidRDefault="003C3B7E" w:rsidP="00C65420">
            <w:pPr>
              <w:jc w:val="both"/>
              <w:rPr>
                <w:rFonts w:ascii="Times New Roman" w:hAnsi="Times New Roman" w:cs="Times New Roman"/>
                <w:i/>
                <w:sz w:val="24"/>
                <w:szCs w:val="24"/>
              </w:rPr>
            </w:pPr>
            <w:r w:rsidRPr="004E0BA6">
              <w:rPr>
                <w:rFonts w:ascii="Times New Roman" w:hAnsi="Times New Roman" w:cs="Times New Roman"/>
                <w:i/>
                <w:sz w:val="24"/>
                <w:szCs w:val="24"/>
              </w:rPr>
              <w:t>2° L’arrêté du 6 janvier 2005 relatif à la cotutelle internationale de thèse ;</w:t>
            </w:r>
          </w:p>
          <w:p w:rsidR="003C3B7E" w:rsidRDefault="003C3B7E" w:rsidP="00C65420">
            <w:pPr>
              <w:jc w:val="both"/>
              <w:rPr>
                <w:rFonts w:ascii="Times New Roman" w:hAnsi="Times New Roman" w:cs="Times New Roman"/>
                <w:i/>
                <w:sz w:val="24"/>
                <w:szCs w:val="24"/>
              </w:rPr>
            </w:pPr>
          </w:p>
          <w:p w:rsidR="003C3B7E" w:rsidRPr="004E0BA6" w:rsidRDefault="003C3B7E" w:rsidP="00C65420">
            <w:pPr>
              <w:jc w:val="both"/>
              <w:rPr>
                <w:rFonts w:ascii="Times New Roman" w:hAnsi="Times New Roman" w:cs="Times New Roman"/>
                <w:i/>
                <w:sz w:val="24"/>
                <w:szCs w:val="24"/>
              </w:rPr>
            </w:pPr>
            <w:r w:rsidRPr="004E0BA6">
              <w:rPr>
                <w:rFonts w:ascii="Times New Roman" w:hAnsi="Times New Roman" w:cs="Times New Roman"/>
                <w:i/>
                <w:sz w:val="24"/>
                <w:szCs w:val="24"/>
              </w:rPr>
              <w:t>3° L’arrêté du 7 août 2006 relatif à la formation doctorale ;</w:t>
            </w:r>
          </w:p>
          <w:p w:rsidR="003C3B7E" w:rsidRDefault="003C3B7E" w:rsidP="00E07243">
            <w:pPr>
              <w:jc w:val="both"/>
              <w:rPr>
                <w:rFonts w:ascii="Times New Roman" w:hAnsi="Times New Roman" w:cs="Times New Roman"/>
                <w:i/>
                <w:sz w:val="24"/>
                <w:szCs w:val="24"/>
              </w:rPr>
            </w:pPr>
          </w:p>
          <w:p w:rsidR="003C3B7E" w:rsidRPr="004E0BA6" w:rsidRDefault="003C3B7E" w:rsidP="00E07243">
            <w:pPr>
              <w:jc w:val="both"/>
              <w:rPr>
                <w:rFonts w:ascii="Times New Roman" w:hAnsi="Times New Roman" w:cs="Times New Roman"/>
                <w:i/>
                <w:sz w:val="24"/>
                <w:szCs w:val="24"/>
              </w:rPr>
            </w:pPr>
            <w:r w:rsidRPr="004E0BA6">
              <w:rPr>
                <w:rFonts w:ascii="Times New Roman" w:hAnsi="Times New Roman" w:cs="Times New Roman"/>
                <w:i/>
                <w:sz w:val="24"/>
                <w:szCs w:val="24"/>
              </w:rPr>
              <w:t>4° L’arrêté du 7 août 2006 relatif aux modalités de dépôt, de signalement, de  reproduction, de diffusion et de conservation des thèses ou des travaux présentés en soutenance en vue du doctorat.</w:t>
            </w:r>
          </w:p>
        </w:tc>
        <w:tc>
          <w:tcPr>
            <w:tcW w:w="11340" w:type="dxa"/>
            <w:noWrap/>
            <w:hideMark/>
          </w:tcPr>
          <w:p w:rsidR="003C3B7E" w:rsidRDefault="003C3B7E" w:rsidP="004E0BA6">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Sont abrogés :</w:t>
            </w:r>
          </w:p>
          <w:p w:rsidR="003C3B7E" w:rsidRDefault="003C3B7E" w:rsidP="004E0BA6">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w:t>
            </w:r>
            <w:r w:rsidRPr="00B818A1">
              <w:rPr>
                <w:rFonts w:ascii="Times New Roman" w:eastAsia="Times New Roman" w:hAnsi="Times New Roman" w:cs="Times New Roman"/>
                <w:sz w:val="24"/>
                <w:szCs w:val="24"/>
                <w:lang w:eastAsia="fr-FR"/>
              </w:rPr>
              <w:t>L’arrêté du 3 septembre 1998</w:t>
            </w:r>
            <w:r>
              <w:rPr>
                <w:rFonts w:ascii="Times New Roman" w:eastAsia="Times New Roman" w:hAnsi="Times New Roman" w:cs="Times New Roman"/>
                <w:sz w:val="24"/>
                <w:szCs w:val="24"/>
                <w:lang w:eastAsia="fr-FR"/>
              </w:rPr>
              <w:t xml:space="preserve"> relatif à la charte des thèses ;</w:t>
            </w:r>
          </w:p>
          <w:p w:rsidR="003C3B7E" w:rsidRDefault="003C3B7E" w:rsidP="004E0BA6">
            <w:p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fr-FR"/>
              </w:rPr>
              <w:t>2° L</w:t>
            </w:r>
            <w:r w:rsidRPr="00B818A1">
              <w:rPr>
                <w:rFonts w:ascii="Times New Roman" w:hAnsi="Times New Roman" w:cs="Times New Roman"/>
                <w:sz w:val="24"/>
                <w:szCs w:val="24"/>
              </w:rPr>
              <w:t>’arrêté du 6 janvier 2005 relatif à la cotutelle internationale de thèse</w:t>
            </w:r>
            <w:r>
              <w:rPr>
                <w:rFonts w:ascii="Times New Roman" w:hAnsi="Times New Roman" w:cs="Times New Roman"/>
                <w:sz w:val="24"/>
                <w:szCs w:val="24"/>
              </w:rPr>
              <w:t> ;</w:t>
            </w:r>
          </w:p>
          <w:p w:rsidR="003C3B7E" w:rsidRDefault="003C3B7E" w:rsidP="004E0BA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 L</w:t>
            </w:r>
            <w:r w:rsidRPr="00470030">
              <w:rPr>
                <w:rFonts w:ascii="Times New Roman" w:hAnsi="Times New Roman" w:cs="Times New Roman"/>
                <w:sz w:val="24"/>
                <w:szCs w:val="24"/>
              </w:rPr>
              <w:t>’arrêté du 7 août 2006 relatif à la formation doctorale</w:t>
            </w:r>
            <w:r>
              <w:rPr>
                <w:rFonts w:ascii="Times New Roman" w:hAnsi="Times New Roman" w:cs="Times New Roman"/>
                <w:sz w:val="24"/>
                <w:szCs w:val="24"/>
              </w:rPr>
              <w:t> ;</w:t>
            </w:r>
          </w:p>
          <w:p w:rsidR="003C3B7E" w:rsidRPr="004E0BA6" w:rsidRDefault="003C3B7E" w:rsidP="004E0BA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4° </w:t>
            </w:r>
            <w:r w:rsidRPr="008E784E">
              <w:rPr>
                <w:rFonts w:ascii="Times New Roman" w:hAnsi="Times New Roman" w:cs="Times New Roman"/>
                <w:sz w:val="24"/>
                <w:szCs w:val="24"/>
              </w:rPr>
              <w:t>L’arrêté du 7 août 2006 relatif aux modalités de dépôt, de signalement, de reproduction, de diffusion et de conservation des thèses ou des travaux présentés en soutenance en vue du doctorat</w:t>
            </w:r>
            <w:r>
              <w:rPr>
                <w:rFonts w:ascii="Times New Roman" w:hAnsi="Times New Roman" w:cs="Times New Roman"/>
                <w:sz w:val="24"/>
                <w:szCs w:val="24"/>
              </w:rPr>
              <w:t>.</w:t>
            </w:r>
          </w:p>
        </w:tc>
      </w:tr>
      <w:tr w:rsidR="003C3B7E" w:rsidRPr="00B56F57" w:rsidTr="003951EE">
        <w:trPr>
          <w:trHeight w:val="435"/>
        </w:trPr>
        <w:tc>
          <w:tcPr>
            <w:tcW w:w="440" w:type="dxa"/>
            <w:noWrap/>
            <w:hideMark/>
          </w:tcPr>
          <w:p w:rsidR="003C3B7E" w:rsidRPr="00350D89" w:rsidRDefault="00350D89" w:rsidP="00C65420">
            <w:pPr>
              <w:jc w:val="both"/>
              <w:rPr>
                <w:b/>
                <w:bCs/>
                <w:highlight w:val="yellow"/>
              </w:rPr>
            </w:pPr>
            <w:r w:rsidRPr="00350D89">
              <w:rPr>
                <w:b/>
                <w:bCs/>
                <w:highlight w:val="yellow"/>
              </w:rPr>
              <w:t>30</w:t>
            </w:r>
          </w:p>
        </w:tc>
        <w:tc>
          <w:tcPr>
            <w:tcW w:w="10617" w:type="dxa"/>
            <w:hideMark/>
          </w:tcPr>
          <w:p w:rsidR="003C3B7E" w:rsidRPr="004E0BA6" w:rsidRDefault="003C3B7E" w:rsidP="00C65420">
            <w:pPr>
              <w:jc w:val="both"/>
              <w:rPr>
                <w:rFonts w:ascii="Times New Roman" w:hAnsi="Times New Roman" w:cs="Times New Roman"/>
                <w:i/>
                <w:sz w:val="24"/>
                <w:szCs w:val="24"/>
              </w:rPr>
            </w:pPr>
            <w:r w:rsidRPr="004E0BA6">
              <w:rPr>
                <w:rFonts w:ascii="Times New Roman" w:hAnsi="Times New Roman" w:cs="Times New Roman"/>
                <w:i/>
                <w:sz w:val="24"/>
                <w:szCs w:val="24"/>
              </w:rPr>
              <w:t>Le présent arrêté entre en vigueur à compter du 1er septembre 2015.</w:t>
            </w:r>
          </w:p>
        </w:tc>
        <w:tc>
          <w:tcPr>
            <w:tcW w:w="11340" w:type="dxa"/>
            <w:noWrap/>
            <w:hideMark/>
          </w:tcPr>
          <w:p w:rsidR="003C3B7E" w:rsidRPr="000B039B" w:rsidRDefault="003C3B7E" w:rsidP="004E0BA6">
            <w:pPr>
              <w:jc w:val="both"/>
              <w:rPr>
                <w:color w:val="FF0000"/>
              </w:rPr>
            </w:pPr>
            <w:r>
              <w:rPr>
                <w:rFonts w:ascii="Times New Roman" w:eastAsia="Times New Roman" w:hAnsi="Times New Roman" w:cs="Times New Roman"/>
                <w:bCs/>
                <w:sz w:val="24"/>
                <w:szCs w:val="24"/>
                <w:lang w:eastAsia="fr-FR"/>
              </w:rPr>
              <w:t>Le présent arrêté entre en vigueur à compter du 1</w:t>
            </w:r>
            <w:r w:rsidRPr="00620F92">
              <w:rPr>
                <w:rFonts w:ascii="Times New Roman" w:eastAsia="Times New Roman" w:hAnsi="Times New Roman" w:cs="Times New Roman"/>
                <w:bCs/>
                <w:sz w:val="24"/>
                <w:szCs w:val="24"/>
                <w:vertAlign w:val="superscript"/>
                <w:lang w:eastAsia="fr-FR"/>
              </w:rPr>
              <w:t>er</w:t>
            </w:r>
            <w:r>
              <w:rPr>
                <w:rFonts w:ascii="Times New Roman" w:eastAsia="Times New Roman" w:hAnsi="Times New Roman" w:cs="Times New Roman"/>
                <w:bCs/>
                <w:sz w:val="24"/>
                <w:szCs w:val="24"/>
                <w:lang w:eastAsia="fr-FR"/>
              </w:rPr>
              <w:t xml:space="preserve"> septembre </w:t>
            </w:r>
            <w:r w:rsidRPr="003951EE">
              <w:rPr>
                <w:rFonts w:ascii="Times New Roman" w:eastAsia="Times New Roman" w:hAnsi="Times New Roman" w:cs="Times New Roman"/>
                <w:bCs/>
                <w:sz w:val="24"/>
                <w:szCs w:val="24"/>
                <w:highlight w:val="yellow"/>
                <w:lang w:eastAsia="fr-FR"/>
              </w:rPr>
              <w:t>suivant sa publication.</w:t>
            </w:r>
          </w:p>
        </w:tc>
      </w:tr>
      <w:tr w:rsidR="003C3B7E" w:rsidRPr="00B56F57" w:rsidTr="003951EE">
        <w:trPr>
          <w:trHeight w:val="765"/>
        </w:trPr>
        <w:tc>
          <w:tcPr>
            <w:tcW w:w="440" w:type="dxa"/>
            <w:noWrap/>
            <w:hideMark/>
          </w:tcPr>
          <w:p w:rsidR="003C3B7E" w:rsidRPr="00350D89" w:rsidRDefault="003C3B7E" w:rsidP="00C65420">
            <w:pPr>
              <w:jc w:val="both"/>
              <w:rPr>
                <w:b/>
                <w:bCs/>
                <w:highlight w:val="yellow"/>
              </w:rPr>
            </w:pPr>
            <w:r w:rsidRPr="00350D89">
              <w:rPr>
                <w:b/>
                <w:bCs/>
                <w:highlight w:val="yellow"/>
              </w:rPr>
              <w:t>3</w:t>
            </w:r>
            <w:r w:rsidR="00350D89" w:rsidRPr="00350D89">
              <w:rPr>
                <w:b/>
                <w:bCs/>
                <w:highlight w:val="yellow"/>
              </w:rPr>
              <w:t>1</w:t>
            </w:r>
          </w:p>
        </w:tc>
        <w:tc>
          <w:tcPr>
            <w:tcW w:w="10617" w:type="dxa"/>
            <w:hideMark/>
          </w:tcPr>
          <w:p w:rsidR="003C3B7E" w:rsidRPr="004E0BA6" w:rsidRDefault="003C3B7E" w:rsidP="00C65420">
            <w:pPr>
              <w:jc w:val="both"/>
              <w:rPr>
                <w:rFonts w:ascii="Times New Roman" w:hAnsi="Times New Roman" w:cs="Times New Roman"/>
                <w:i/>
                <w:sz w:val="24"/>
                <w:szCs w:val="24"/>
              </w:rPr>
            </w:pPr>
            <w:r w:rsidRPr="004E0BA6">
              <w:rPr>
                <w:rFonts w:ascii="Times New Roman" w:hAnsi="Times New Roman" w:cs="Times New Roman"/>
                <w:i/>
                <w:sz w:val="24"/>
                <w:szCs w:val="24"/>
              </w:rPr>
              <w:t>La directrice générale de l'enseignement supérieur et de l’insertion professionnelle est chargée de l'exécution du présent arrêté, qui sera publié au Journal officiel de la République française</w:t>
            </w:r>
          </w:p>
        </w:tc>
        <w:tc>
          <w:tcPr>
            <w:tcW w:w="11340" w:type="dxa"/>
            <w:noWrap/>
            <w:hideMark/>
          </w:tcPr>
          <w:p w:rsidR="003C3B7E" w:rsidRPr="007064C1" w:rsidRDefault="003C3B7E" w:rsidP="004E0BA6">
            <w:pPr>
              <w:jc w:val="both"/>
              <w:rPr>
                <w:rFonts w:ascii="Times New Roman" w:eastAsia="Times New Roman" w:hAnsi="Times New Roman" w:cs="Times New Roman"/>
                <w:bCs/>
                <w:sz w:val="24"/>
                <w:szCs w:val="24"/>
                <w:lang w:eastAsia="fr-FR"/>
              </w:rPr>
            </w:pPr>
            <w:r w:rsidRPr="00C91F63">
              <w:rPr>
                <w:rFonts w:ascii="Times New Roman" w:eastAsia="Times New Roman" w:hAnsi="Times New Roman" w:cs="Times New Roman"/>
                <w:bCs/>
                <w:sz w:val="24"/>
                <w:szCs w:val="24"/>
                <w:lang w:eastAsia="fr-FR"/>
              </w:rPr>
              <w:t>L</w:t>
            </w:r>
            <w:r>
              <w:rPr>
                <w:rFonts w:ascii="Times New Roman" w:eastAsia="Times New Roman" w:hAnsi="Times New Roman" w:cs="Times New Roman"/>
                <w:bCs/>
                <w:sz w:val="24"/>
                <w:szCs w:val="24"/>
                <w:lang w:eastAsia="fr-FR"/>
              </w:rPr>
              <w:t xml:space="preserve">a directrice générale de </w:t>
            </w:r>
            <w:r w:rsidRPr="00C91F63">
              <w:rPr>
                <w:rFonts w:ascii="Times New Roman" w:eastAsia="Times New Roman" w:hAnsi="Times New Roman" w:cs="Times New Roman"/>
                <w:bCs/>
                <w:sz w:val="24"/>
                <w:szCs w:val="24"/>
                <w:lang w:eastAsia="fr-FR"/>
              </w:rPr>
              <w:t>l'enseignement supérieur</w:t>
            </w:r>
            <w:r>
              <w:rPr>
                <w:rFonts w:ascii="Times New Roman" w:eastAsia="Times New Roman" w:hAnsi="Times New Roman" w:cs="Times New Roman"/>
                <w:bCs/>
                <w:sz w:val="24"/>
                <w:szCs w:val="24"/>
                <w:lang w:eastAsia="fr-FR"/>
              </w:rPr>
              <w:t xml:space="preserve"> et de l’insertion professionnelle</w:t>
            </w:r>
            <w:r w:rsidRPr="00C91F63">
              <w:rPr>
                <w:rFonts w:ascii="Times New Roman" w:eastAsia="Times New Roman" w:hAnsi="Times New Roman" w:cs="Times New Roman"/>
                <w:bCs/>
                <w:sz w:val="24"/>
                <w:szCs w:val="24"/>
                <w:lang w:eastAsia="fr-FR"/>
              </w:rPr>
              <w:t xml:space="preserve"> est chargé</w:t>
            </w:r>
            <w:r>
              <w:rPr>
                <w:rFonts w:ascii="Times New Roman" w:eastAsia="Times New Roman" w:hAnsi="Times New Roman" w:cs="Times New Roman"/>
                <w:bCs/>
                <w:sz w:val="24"/>
                <w:szCs w:val="24"/>
                <w:lang w:eastAsia="fr-FR"/>
              </w:rPr>
              <w:t>e</w:t>
            </w:r>
            <w:r w:rsidRPr="00C91F63">
              <w:rPr>
                <w:rFonts w:ascii="Times New Roman" w:eastAsia="Times New Roman" w:hAnsi="Times New Roman" w:cs="Times New Roman"/>
                <w:bCs/>
                <w:sz w:val="24"/>
                <w:szCs w:val="24"/>
                <w:lang w:eastAsia="fr-FR"/>
              </w:rPr>
              <w:t xml:space="preserve"> de l'exécution du présent arrêté, qui sera publié au Journal officiel de la République française.</w:t>
            </w:r>
          </w:p>
          <w:p w:rsidR="003C3B7E" w:rsidRPr="00B56F57" w:rsidRDefault="003C3B7E" w:rsidP="004E0BA6">
            <w:pPr>
              <w:jc w:val="both"/>
            </w:pPr>
          </w:p>
        </w:tc>
      </w:tr>
    </w:tbl>
    <w:p w:rsidR="006F39AB" w:rsidRPr="00B56F57" w:rsidRDefault="006F39AB" w:rsidP="00C65420">
      <w:pPr>
        <w:jc w:val="both"/>
      </w:pPr>
    </w:p>
    <w:p w:rsidR="004E289E" w:rsidRPr="00B56F57" w:rsidRDefault="004E289E" w:rsidP="00C65420">
      <w:pPr>
        <w:jc w:val="both"/>
      </w:pPr>
    </w:p>
    <w:sectPr w:rsidR="004E289E" w:rsidRPr="00B56F57" w:rsidSect="0058443B">
      <w:headerReference w:type="even" r:id="rId10"/>
      <w:headerReference w:type="default" r:id="rId11"/>
      <w:footerReference w:type="default" r:id="rId12"/>
      <w:headerReference w:type="first" r:id="rId13"/>
      <w:pgSz w:w="23814" w:h="16839" w:orient="landscape" w:code="8"/>
      <w:pgMar w:top="284" w:right="720" w:bottom="720" w:left="28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0F" w:rsidRDefault="005C4D0F" w:rsidP="00564C5D">
      <w:pPr>
        <w:spacing w:after="0" w:line="240" w:lineRule="auto"/>
      </w:pPr>
      <w:r>
        <w:separator/>
      </w:r>
    </w:p>
  </w:endnote>
  <w:endnote w:type="continuationSeparator" w:id="0">
    <w:p w:rsidR="005C4D0F" w:rsidRDefault="005C4D0F" w:rsidP="0056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tarSymbol">
    <w:charset w:val="02"/>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umanst521 BT">
    <w:altName w:val="Lucida Sans Unicode"/>
    <w:charset w:val="00"/>
    <w:family w:val="swiss"/>
    <w:pitch w:val="variable"/>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Andale Sans UI">
    <w:altName w:val="Arial Unicode MS"/>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06113001"/>
      <w:docPartObj>
        <w:docPartGallery w:val="Page Numbers (Bottom of Page)"/>
        <w:docPartUnique/>
      </w:docPartObj>
    </w:sdtPr>
    <w:sdtEndPr/>
    <w:sdtContent>
      <w:p w:rsidR="00CA0286" w:rsidRDefault="00CA0286">
        <w:pPr>
          <w:pStyle w:val="Pieddepage"/>
          <w:jc w:val="right"/>
        </w:pPr>
        <w:r>
          <w:fldChar w:fldCharType="begin"/>
        </w:r>
        <w:r>
          <w:instrText>PAGE   \* MERGEFORMAT</w:instrText>
        </w:r>
        <w:r>
          <w:fldChar w:fldCharType="separate"/>
        </w:r>
        <w:r w:rsidR="00FF247D">
          <w:rPr>
            <w:noProof/>
          </w:rPr>
          <w:t>1</w:t>
        </w:r>
        <w:r>
          <w:fldChar w:fldCharType="end"/>
        </w:r>
      </w:p>
    </w:sdtContent>
  </w:sdt>
  <w:p w:rsidR="00CA0286" w:rsidRDefault="00CA028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0F" w:rsidRDefault="005C4D0F" w:rsidP="00564C5D">
      <w:pPr>
        <w:spacing w:after="0" w:line="240" w:lineRule="auto"/>
      </w:pPr>
      <w:r>
        <w:separator/>
      </w:r>
    </w:p>
  </w:footnote>
  <w:footnote w:type="continuationSeparator" w:id="0">
    <w:p w:rsidR="005C4D0F" w:rsidRDefault="005C4D0F" w:rsidP="00564C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0286" w:rsidRDefault="00FF247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8684" o:spid="_x0000_s2050" type="#_x0000_t136" style="position:absolute;margin-left:0;margin-top:0;width:537.95pt;height:230.55pt;rotation:315;z-index:-251655168;mso-position-horizontal:center;mso-position-horizontal-relative:margin;mso-position-vertical:center;mso-position-vertical-relative:margin" o:allowincell="f" fillcolor="silver" stroked="f">
          <v:fill opacity=".5"/>
          <v:textpath style="font-family:&quot;Calibri&quot;;font-size:1pt" string="En cour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0286" w:rsidRDefault="00FF247D" w:rsidP="00E575DE">
    <w:pPr>
      <w:pStyle w:val="En-tte"/>
      <w:jc w:val="right"/>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8685" o:spid="_x0000_s2051" type="#_x0000_t136" style="position:absolute;left:0;text-align:left;margin-left:0;margin-top:0;width:537.95pt;height:230.55pt;rotation:315;z-index:-251653120;mso-position-horizontal:center;mso-position-horizontal-relative:margin;mso-position-vertical:center;mso-position-vertical-relative:margin" o:allowincell="f" fillcolor="silver" stroked="f">
          <v:fill opacity=".5"/>
          <v:textpath style="font-family:&quot;Calibri&quot;;font-size:1pt" string="En cours"/>
          <w10:wrap anchorx="margin" anchory="margin"/>
        </v:shape>
      </w:pict>
    </w:r>
    <w:r w:rsidR="00CA0286">
      <w:t>Version du 27 mai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0286" w:rsidRDefault="00FF247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8683" o:spid="_x0000_s2049" type="#_x0000_t136" style="position:absolute;margin-left:0;margin-top:0;width:537.95pt;height:230.55pt;rotation:315;z-index:-251657216;mso-position-horizontal:center;mso-position-horizontal-relative:margin;mso-position-vertical:center;mso-position-vertical-relative:margin" o:allowincell="f" fillcolor="silver" stroked="f">
          <v:fill opacity=".5"/>
          <v:textpath style="font-family:&quot;Calibri&quot;;font-size:1pt" string="En cour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0C7318"/>
    <w:multiLevelType w:val="hybridMultilevel"/>
    <w:tmpl w:val="484261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C6594B"/>
    <w:multiLevelType w:val="hybridMultilevel"/>
    <w:tmpl w:val="C99E352A"/>
    <w:lvl w:ilvl="0" w:tplc="F0B4C6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3D07F2"/>
    <w:multiLevelType w:val="multilevel"/>
    <w:tmpl w:val="0B2CF8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D75B95"/>
    <w:multiLevelType w:val="hybridMultilevel"/>
    <w:tmpl w:val="536E08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C26056"/>
    <w:multiLevelType w:val="hybridMultilevel"/>
    <w:tmpl w:val="3E46947E"/>
    <w:lvl w:ilvl="0" w:tplc="C96A871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D3777A"/>
    <w:multiLevelType w:val="hybridMultilevel"/>
    <w:tmpl w:val="A2E4AFB6"/>
    <w:lvl w:ilvl="0" w:tplc="D9E01CA0">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0F4501"/>
    <w:multiLevelType w:val="hybridMultilevel"/>
    <w:tmpl w:val="2BB8B0A6"/>
    <w:lvl w:ilvl="0" w:tplc="B756176E">
      <w:start w:val="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5822C5"/>
    <w:multiLevelType w:val="hybridMultilevel"/>
    <w:tmpl w:val="1EEC841E"/>
    <w:lvl w:ilvl="0" w:tplc="3F528FB2">
      <w:numFmt w:val="bullet"/>
      <w:lvlText w:val="-"/>
      <w:lvlJc w:val="left"/>
      <w:pPr>
        <w:ind w:left="408" w:hanging="360"/>
      </w:pPr>
      <w:rPr>
        <w:rFonts w:ascii="Calibri" w:eastAsiaTheme="minorHAnsi" w:hAnsi="Calibri"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1">
    <w:nsid w:val="4F663C3D"/>
    <w:multiLevelType w:val="hybridMultilevel"/>
    <w:tmpl w:val="74AEB3D6"/>
    <w:lvl w:ilvl="0" w:tplc="772C3E04">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FA0D8E"/>
    <w:multiLevelType w:val="hybridMultilevel"/>
    <w:tmpl w:val="2FE0EE52"/>
    <w:lvl w:ilvl="0" w:tplc="B636AC1C">
      <w:start w:val="1"/>
      <w:numFmt w:val="decimal"/>
      <w:lvlText w:val="%1."/>
      <w:lvlJc w:val="left"/>
      <w:pPr>
        <w:ind w:left="768" w:hanging="360"/>
      </w:pPr>
      <w:rPr>
        <w:rFonts w:hint="default"/>
      </w:r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3">
    <w:nsid w:val="636D2BB3"/>
    <w:multiLevelType w:val="multilevel"/>
    <w:tmpl w:val="4FD2B51A"/>
    <w:lvl w:ilvl="0">
      <w:numFmt w:val="bullet"/>
      <w:lvlText w:val=""/>
      <w:lvlJc w:val="left"/>
      <w:rPr>
        <w:rFonts w:ascii="Symbol" w:hAnsi="Symbol"/>
        <w:color w:val="008080"/>
        <w:sz w:val="24"/>
        <w:szCs w:val="24"/>
      </w:rPr>
    </w:lvl>
    <w:lvl w:ilvl="1">
      <w:numFmt w:val="bullet"/>
      <w:lvlText w:val="◦"/>
      <w:lvlJc w:val="left"/>
      <w:rPr>
        <w:rFonts w:ascii="StarSymbol" w:eastAsia="StarSymbol" w:hAnsi="StarSymbol" w:cs="StarSymbol"/>
        <w:color w:val="008080"/>
        <w:sz w:val="18"/>
        <w:szCs w:val="18"/>
      </w:rPr>
    </w:lvl>
    <w:lvl w:ilvl="2">
      <w:numFmt w:val="bullet"/>
      <w:lvlText w:val="▪"/>
      <w:lvlJc w:val="left"/>
      <w:rPr>
        <w:rFonts w:ascii="StarSymbol" w:eastAsia="StarSymbol" w:hAnsi="StarSymbol" w:cs="StarSymbol"/>
        <w:color w:val="008080"/>
        <w:sz w:val="18"/>
        <w:szCs w:val="18"/>
      </w:rPr>
    </w:lvl>
    <w:lvl w:ilvl="3">
      <w:numFmt w:val="bullet"/>
      <w:lvlText w:val="•"/>
      <w:lvlJc w:val="left"/>
      <w:rPr>
        <w:rFonts w:ascii="StarSymbol" w:eastAsia="StarSymbol" w:hAnsi="StarSymbol" w:cs="StarSymbol"/>
        <w:color w:val="008080"/>
        <w:sz w:val="18"/>
        <w:szCs w:val="18"/>
      </w:rPr>
    </w:lvl>
    <w:lvl w:ilvl="4">
      <w:numFmt w:val="bullet"/>
      <w:lvlText w:val="◦"/>
      <w:lvlJc w:val="left"/>
      <w:rPr>
        <w:rFonts w:ascii="StarSymbol" w:eastAsia="StarSymbol" w:hAnsi="StarSymbol" w:cs="StarSymbol"/>
        <w:color w:val="008080"/>
        <w:sz w:val="18"/>
        <w:szCs w:val="18"/>
      </w:rPr>
    </w:lvl>
    <w:lvl w:ilvl="5">
      <w:numFmt w:val="bullet"/>
      <w:lvlText w:val="▪"/>
      <w:lvlJc w:val="left"/>
      <w:rPr>
        <w:rFonts w:ascii="StarSymbol" w:eastAsia="StarSymbol" w:hAnsi="StarSymbol" w:cs="StarSymbol"/>
        <w:color w:val="008080"/>
        <w:sz w:val="18"/>
        <w:szCs w:val="18"/>
      </w:rPr>
    </w:lvl>
    <w:lvl w:ilvl="6">
      <w:numFmt w:val="bullet"/>
      <w:lvlText w:val="•"/>
      <w:lvlJc w:val="left"/>
      <w:rPr>
        <w:rFonts w:ascii="StarSymbol" w:eastAsia="StarSymbol" w:hAnsi="StarSymbol" w:cs="StarSymbol"/>
        <w:color w:val="008080"/>
        <w:sz w:val="18"/>
        <w:szCs w:val="18"/>
      </w:rPr>
    </w:lvl>
    <w:lvl w:ilvl="7">
      <w:numFmt w:val="bullet"/>
      <w:lvlText w:val="◦"/>
      <w:lvlJc w:val="left"/>
      <w:rPr>
        <w:rFonts w:ascii="StarSymbol" w:eastAsia="StarSymbol" w:hAnsi="StarSymbol" w:cs="StarSymbol"/>
        <w:color w:val="008080"/>
        <w:sz w:val="18"/>
        <w:szCs w:val="18"/>
      </w:rPr>
    </w:lvl>
    <w:lvl w:ilvl="8">
      <w:numFmt w:val="bullet"/>
      <w:lvlText w:val="▪"/>
      <w:lvlJc w:val="left"/>
      <w:rPr>
        <w:rFonts w:ascii="StarSymbol" w:eastAsia="StarSymbol" w:hAnsi="StarSymbol" w:cs="StarSymbol"/>
        <w:color w:val="008080"/>
        <w:sz w:val="18"/>
        <w:szCs w:val="18"/>
      </w:rPr>
    </w:lvl>
  </w:abstractNum>
  <w:abstractNum w:abstractNumId="14">
    <w:nsid w:val="67F610B4"/>
    <w:multiLevelType w:val="hybridMultilevel"/>
    <w:tmpl w:val="677A4A12"/>
    <w:lvl w:ilvl="0" w:tplc="8E0E25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DC53E1"/>
    <w:multiLevelType w:val="hybridMultilevel"/>
    <w:tmpl w:val="2A2886E0"/>
    <w:lvl w:ilvl="0" w:tplc="A47CBF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F2262A"/>
    <w:multiLevelType w:val="hybridMultilevel"/>
    <w:tmpl w:val="D4BCEADC"/>
    <w:lvl w:ilvl="0" w:tplc="E63AD88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B92849"/>
    <w:multiLevelType w:val="hybridMultilevel"/>
    <w:tmpl w:val="109ECEDE"/>
    <w:lvl w:ilvl="0" w:tplc="C7160E6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544FA0"/>
    <w:multiLevelType w:val="hybridMultilevel"/>
    <w:tmpl w:val="CE8665D4"/>
    <w:lvl w:ilvl="0" w:tplc="D3109C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124345"/>
    <w:multiLevelType w:val="hybridMultilevel"/>
    <w:tmpl w:val="41E41A78"/>
    <w:lvl w:ilvl="0" w:tplc="CBD439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0"/>
  </w:num>
  <w:num w:numId="6">
    <w:abstractNumId w:val="1"/>
  </w:num>
  <w:num w:numId="7">
    <w:abstractNumId w:val="2"/>
  </w:num>
  <w:num w:numId="8">
    <w:abstractNumId w:val="14"/>
  </w:num>
  <w:num w:numId="9">
    <w:abstractNumId w:val="15"/>
  </w:num>
  <w:num w:numId="10">
    <w:abstractNumId w:val="17"/>
  </w:num>
  <w:num w:numId="11">
    <w:abstractNumId w:val="19"/>
  </w:num>
  <w:num w:numId="12">
    <w:abstractNumId w:val="16"/>
  </w:num>
  <w:num w:numId="13">
    <w:abstractNumId w:val="11"/>
  </w:num>
  <w:num w:numId="14">
    <w:abstractNumId w:val="13"/>
  </w:num>
  <w:num w:numId="15">
    <w:abstractNumId w:val="12"/>
  </w:num>
  <w:num w:numId="16">
    <w:abstractNumId w:val="9"/>
  </w:num>
  <w:num w:numId="17">
    <w:abstractNumId w:val="5"/>
  </w:num>
  <w:num w:numId="18">
    <w:abstractNumId w:val="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70"/>
    <w:rsid w:val="000016F5"/>
    <w:rsid w:val="00005346"/>
    <w:rsid w:val="00006832"/>
    <w:rsid w:val="000116ED"/>
    <w:rsid w:val="0001300A"/>
    <w:rsid w:val="0002441D"/>
    <w:rsid w:val="00054ECD"/>
    <w:rsid w:val="00065C66"/>
    <w:rsid w:val="00072E81"/>
    <w:rsid w:val="000807A3"/>
    <w:rsid w:val="00085052"/>
    <w:rsid w:val="00096E14"/>
    <w:rsid w:val="000A2723"/>
    <w:rsid w:val="000A4620"/>
    <w:rsid w:val="000B039B"/>
    <w:rsid w:val="000C0669"/>
    <w:rsid w:val="000D2B3C"/>
    <w:rsid w:val="000E4104"/>
    <w:rsid w:val="000E6A63"/>
    <w:rsid w:val="000F0B4C"/>
    <w:rsid w:val="000F0E8F"/>
    <w:rsid w:val="000F171B"/>
    <w:rsid w:val="001125DB"/>
    <w:rsid w:val="0015658A"/>
    <w:rsid w:val="00195817"/>
    <w:rsid w:val="001A21E4"/>
    <w:rsid w:val="001A260F"/>
    <w:rsid w:val="001B33FB"/>
    <w:rsid w:val="001B6335"/>
    <w:rsid w:val="001E2F96"/>
    <w:rsid w:val="00212215"/>
    <w:rsid w:val="0022106B"/>
    <w:rsid w:val="002312C7"/>
    <w:rsid w:val="002478C1"/>
    <w:rsid w:val="0025420E"/>
    <w:rsid w:val="00275D6D"/>
    <w:rsid w:val="00280537"/>
    <w:rsid w:val="00282475"/>
    <w:rsid w:val="00287C6A"/>
    <w:rsid w:val="00287D01"/>
    <w:rsid w:val="00290FBB"/>
    <w:rsid w:val="002A7F1B"/>
    <w:rsid w:val="002D7B63"/>
    <w:rsid w:val="002F5902"/>
    <w:rsid w:val="003034F6"/>
    <w:rsid w:val="0031269D"/>
    <w:rsid w:val="00322A40"/>
    <w:rsid w:val="00347E9C"/>
    <w:rsid w:val="00350D89"/>
    <w:rsid w:val="00372EEF"/>
    <w:rsid w:val="003951EE"/>
    <w:rsid w:val="003C3010"/>
    <w:rsid w:val="003C3B7E"/>
    <w:rsid w:val="003C4B49"/>
    <w:rsid w:val="003C5F0E"/>
    <w:rsid w:val="003C6C09"/>
    <w:rsid w:val="003E70BB"/>
    <w:rsid w:val="003F7357"/>
    <w:rsid w:val="00410358"/>
    <w:rsid w:val="0042212F"/>
    <w:rsid w:val="0042407D"/>
    <w:rsid w:val="004248F1"/>
    <w:rsid w:val="0044353D"/>
    <w:rsid w:val="00447332"/>
    <w:rsid w:val="00457DAD"/>
    <w:rsid w:val="00467E6B"/>
    <w:rsid w:val="004B4D28"/>
    <w:rsid w:val="004D26B8"/>
    <w:rsid w:val="004E0BA6"/>
    <w:rsid w:val="004E289E"/>
    <w:rsid w:val="004F0E31"/>
    <w:rsid w:val="00515387"/>
    <w:rsid w:val="005305BE"/>
    <w:rsid w:val="0054743F"/>
    <w:rsid w:val="00553F2D"/>
    <w:rsid w:val="00557C8F"/>
    <w:rsid w:val="00562658"/>
    <w:rsid w:val="005633D2"/>
    <w:rsid w:val="00564C5D"/>
    <w:rsid w:val="0056764E"/>
    <w:rsid w:val="00582E3E"/>
    <w:rsid w:val="0058443B"/>
    <w:rsid w:val="005A2313"/>
    <w:rsid w:val="005A3990"/>
    <w:rsid w:val="005B5A03"/>
    <w:rsid w:val="005C4D0F"/>
    <w:rsid w:val="005C6DD8"/>
    <w:rsid w:val="005E16D3"/>
    <w:rsid w:val="005E6736"/>
    <w:rsid w:val="006061F3"/>
    <w:rsid w:val="006324DA"/>
    <w:rsid w:val="00637777"/>
    <w:rsid w:val="00637BA6"/>
    <w:rsid w:val="00644D4C"/>
    <w:rsid w:val="00653764"/>
    <w:rsid w:val="0065429A"/>
    <w:rsid w:val="006558A5"/>
    <w:rsid w:val="00656A4C"/>
    <w:rsid w:val="00662E87"/>
    <w:rsid w:val="00663B13"/>
    <w:rsid w:val="006728FC"/>
    <w:rsid w:val="00684680"/>
    <w:rsid w:val="00684BE7"/>
    <w:rsid w:val="006904A3"/>
    <w:rsid w:val="006B0A97"/>
    <w:rsid w:val="006B443C"/>
    <w:rsid w:val="006B5F70"/>
    <w:rsid w:val="006C11DE"/>
    <w:rsid w:val="006D4945"/>
    <w:rsid w:val="006D5579"/>
    <w:rsid w:val="006D6E69"/>
    <w:rsid w:val="006F39AB"/>
    <w:rsid w:val="0071055C"/>
    <w:rsid w:val="0072520B"/>
    <w:rsid w:val="00726894"/>
    <w:rsid w:val="007810FB"/>
    <w:rsid w:val="007832B9"/>
    <w:rsid w:val="00783F48"/>
    <w:rsid w:val="00784738"/>
    <w:rsid w:val="007958A5"/>
    <w:rsid w:val="007A415D"/>
    <w:rsid w:val="007A5A34"/>
    <w:rsid w:val="007C4F4A"/>
    <w:rsid w:val="007C669F"/>
    <w:rsid w:val="007D4AE5"/>
    <w:rsid w:val="007E0895"/>
    <w:rsid w:val="007E18F9"/>
    <w:rsid w:val="00804456"/>
    <w:rsid w:val="0081684A"/>
    <w:rsid w:val="008362F5"/>
    <w:rsid w:val="008427F8"/>
    <w:rsid w:val="00845553"/>
    <w:rsid w:val="00857F0F"/>
    <w:rsid w:val="008919B3"/>
    <w:rsid w:val="008B381F"/>
    <w:rsid w:val="008C306B"/>
    <w:rsid w:val="008C7667"/>
    <w:rsid w:val="008D2C23"/>
    <w:rsid w:val="008D327D"/>
    <w:rsid w:val="008E4078"/>
    <w:rsid w:val="008F5842"/>
    <w:rsid w:val="00903E00"/>
    <w:rsid w:val="00904B3A"/>
    <w:rsid w:val="0091186C"/>
    <w:rsid w:val="009329C3"/>
    <w:rsid w:val="00934698"/>
    <w:rsid w:val="00952CA5"/>
    <w:rsid w:val="00980631"/>
    <w:rsid w:val="00983437"/>
    <w:rsid w:val="0099341C"/>
    <w:rsid w:val="009C2C51"/>
    <w:rsid w:val="009F5ECF"/>
    <w:rsid w:val="00A02DCF"/>
    <w:rsid w:val="00A057AF"/>
    <w:rsid w:val="00A1126F"/>
    <w:rsid w:val="00A16319"/>
    <w:rsid w:val="00A27A47"/>
    <w:rsid w:val="00A40024"/>
    <w:rsid w:val="00A44B73"/>
    <w:rsid w:val="00A44E94"/>
    <w:rsid w:val="00A477A9"/>
    <w:rsid w:val="00A55A73"/>
    <w:rsid w:val="00A734FA"/>
    <w:rsid w:val="00A876F8"/>
    <w:rsid w:val="00AD3395"/>
    <w:rsid w:val="00B06734"/>
    <w:rsid w:val="00B31233"/>
    <w:rsid w:val="00B3664E"/>
    <w:rsid w:val="00B43A0F"/>
    <w:rsid w:val="00B5281C"/>
    <w:rsid w:val="00B56F57"/>
    <w:rsid w:val="00B6175E"/>
    <w:rsid w:val="00B717D5"/>
    <w:rsid w:val="00B904D9"/>
    <w:rsid w:val="00B93F74"/>
    <w:rsid w:val="00B95AB8"/>
    <w:rsid w:val="00BB1444"/>
    <w:rsid w:val="00BB2C65"/>
    <w:rsid w:val="00BB7AE6"/>
    <w:rsid w:val="00BE12D8"/>
    <w:rsid w:val="00BE3D33"/>
    <w:rsid w:val="00BE6E20"/>
    <w:rsid w:val="00BF09AE"/>
    <w:rsid w:val="00C11B5A"/>
    <w:rsid w:val="00C15D0C"/>
    <w:rsid w:val="00C2216C"/>
    <w:rsid w:val="00C229E5"/>
    <w:rsid w:val="00C22D1B"/>
    <w:rsid w:val="00C3567B"/>
    <w:rsid w:val="00C3731D"/>
    <w:rsid w:val="00C50764"/>
    <w:rsid w:val="00C603DC"/>
    <w:rsid w:val="00C65420"/>
    <w:rsid w:val="00C71464"/>
    <w:rsid w:val="00C80595"/>
    <w:rsid w:val="00C860F8"/>
    <w:rsid w:val="00C91224"/>
    <w:rsid w:val="00CA0286"/>
    <w:rsid w:val="00CB2E4C"/>
    <w:rsid w:val="00CE2272"/>
    <w:rsid w:val="00CF41BA"/>
    <w:rsid w:val="00CF6F8F"/>
    <w:rsid w:val="00D12CB7"/>
    <w:rsid w:val="00D145DB"/>
    <w:rsid w:val="00D46C68"/>
    <w:rsid w:val="00D527E5"/>
    <w:rsid w:val="00D54888"/>
    <w:rsid w:val="00D74C70"/>
    <w:rsid w:val="00D924BB"/>
    <w:rsid w:val="00D94B42"/>
    <w:rsid w:val="00D97980"/>
    <w:rsid w:val="00DA5A21"/>
    <w:rsid w:val="00DB07F8"/>
    <w:rsid w:val="00DB1008"/>
    <w:rsid w:val="00DB6421"/>
    <w:rsid w:val="00DB6932"/>
    <w:rsid w:val="00DB6990"/>
    <w:rsid w:val="00DC4CDA"/>
    <w:rsid w:val="00DE0088"/>
    <w:rsid w:val="00DE21D4"/>
    <w:rsid w:val="00DE2BBC"/>
    <w:rsid w:val="00DE3539"/>
    <w:rsid w:val="00E0021B"/>
    <w:rsid w:val="00E049E7"/>
    <w:rsid w:val="00E07243"/>
    <w:rsid w:val="00E11566"/>
    <w:rsid w:val="00E211DB"/>
    <w:rsid w:val="00E21968"/>
    <w:rsid w:val="00E34FD5"/>
    <w:rsid w:val="00E47D03"/>
    <w:rsid w:val="00E56A1D"/>
    <w:rsid w:val="00E575DE"/>
    <w:rsid w:val="00E71DD9"/>
    <w:rsid w:val="00EA4A0C"/>
    <w:rsid w:val="00EC0488"/>
    <w:rsid w:val="00EC3DB9"/>
    <w:rsid w:val="00ED08C3"/>
    <w:rsid w:val="00ED1B2F"/>
    <w:rsid w:val="00ED1F0F"/>
    <w:rsid w:val="00ED4729"/>
    <w:rsid w:val="00EF76A1"/>
    <w:rsid w:val="00F05C8F"/>
    <w:rsid w:val="00F22D95"/>
    <w:rsid w:val="00F30187"/>
    <w:rsid w:val="00F30959"/>
    <w:rsid w:val="00F946C5"/>
    <w:rsid w:val="00F9636A"/>
    <w:rsid w:val="00FA4BA1"/>
    <w:rsid w:val="00FA61CC"/>
    <w:rsid w:val="00FD6311"/>
    <w:rsid w:val="00FE1736"/>
    <w:rsid w:val="00FE6ADA"/>
    <w:rsid w:val="00FE7305"/>
    <w:rsid w:val="00FF24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63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35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Textbody"/>
    <w:link w:val="Titre3Car"/>
    <w:rsid w:val="00C3567B"/>
    <w:pPr>
      <w:keepLines w:val="0"/>
      <w:suppressAutoHyphens/>
      <w:autoSpaceDN w:val="0"/>
      <w:spacing w:before="283" w:after="142" w:line="288" w:lineRule="auto"/>
      <w:ind w:left="425"/>
      <w:textAlignment w:val="baseline"/>
      <w:outlineLvl w:val="2"/>
    </w:pPr>
    <w:rPr>
      <w:rFonts w:ascii="Humanst521 BT" w:eastAsia="Lucida Sans Unicode" w:hAnsi="Humanst521 BT" w:cs="Tahoma"/>
      <w:i/>
      <w:iCs/>
      <w:color w:val="auto"/>
      <w:kern w:val="3"/>
      <w:sz w:val="28"/>
      <w:szCs w:val="2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F3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28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89E"/>
    <w:rPr>
      <w:rFonts w:ascii="Tahoma" w:hAnsi="Tahoma" w:cs="Tahoma"/>
      <w:sz w:val="16"/>
      <w:szCs w:val="16"/>
    </w:rPr>
  </w:style>
  <w:style w:type="paragraph" w:styleId="En-tte">
    <w:name w:val="header"/>
    <w:basedOn w:val="Normal"/>
    <w:link w:val="En-tteCar"/>
    <w:uiPriority w:val="99"/>
    <w:unhideWhenUsed/>
    <w:rsid w:val="00564C5D"/>
    <w:pPr>
      <w:tabs>
        <w:tab w:val="center" w:pos="4536"/>
        <w:tab w:val="right" w:pos="9072"/>
      </w:tabs>
      <w:spacing w:after="0" w:line="240" w:lineRule="auto"/>
    </w:pPr>
  </w:style>
  <w:style w:type="character" w:customStyle="1" w:styleId="En-tteCar">
    <w:name w:val="En-tête Car"/>
    <w:basedOn w:val="Policepardfaut"/>
    <w:link w:val="En-tte"/>
    <w:uiPriority w:val="99"/>
    <w:rsid w:val="00564C5D"/>
  </w:style>
  <w:style w:type="paragraph" w:styleId="Pieddepage">
    <w:name w:val="footer"/>
    <w:basedOn w:val="Normal"/>
    <w:link w:val="PieddepageCar"/>
    <w:uiPriority w:val="99"/>
    <w:unhideWhenUsed/>
    <w:rsid w:val="00564C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4C5D"/>
  </w:style>
  <w:style w:type="paragraph" w:styleId="Paragraphedeliste">
    <w:name w:val="List Paragraph"/>
    <w:basedOn w:val="Normal"/>
    <w:uiPriority w:val="34"/>
    <w:qFormat/>
    <w:rsid w:val="00CF41BA"/>
    <w:pPr>
      <w:ind w:left="720"/>
      <w:contextualSpacing/>
    </w:pPr>
  </w:style>
  <w:style w:type="character" w:styleId="Lienhypertexte">
    <w:name w:val="Hyperlink"/>
    <w:rsid w:val="00515387"/>
    <w:rPr>
      <w:color w:val="000080"/>
      <w:u w:val="single"/>
    </w:rPr>
  </w:style>
  <w:style w:type="character" w:customStyle="1" w:styleId="Caractresdenotedebasdepage">
    <w:name w:val="Caractères de note de bas de page"/>
    <w:rsid w:val="00515387"/>
  </w:style>
  <w:style w:type="character" w:styleId="Marquenotebasdepage">
    <w:name w:val="footnote reference"/>
    <w:rsid w:val="00515387"/>
    <w:rPr>
      <w:vertAlign w:val="superscript"/>
    </w:rPr>
  </w:style>
  <w:style w:type="paragraph" w:styleId="Notedebasdepage">
    <w:name w:val="footnote text"/>
    <w:basedOn w:val="Normal"/>
    <w:link w:val="NotedebasdepageCar"/>
    <w:rsid w:val="00515387"/>
    <w:pPr>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NotedebasdepageCar">
    <w:name w:val="Note de bas de page Car"/>
    <w:basedOn w:val="Policepardfaut"/>
    <w:link w:val="Notedebasdepage"/>
    <w:rsid w:val="00515387"/>
    <w:rPr>
      <w:rFonts w:ascii="Times New Roman" w:eastAsia="Andale Sans UI" w:hAnsi="Times New Roman" w:cs="Times New Roman"/>
      <w:kern w:val="1"/>
      <w:sz w:val="20"/>
      <w:szCs w:val="20"/>
      <w:lang w:eastAsia="ar-SA"/>
    </w:rPr>
  </w:style>
  <w:style w:type="character" w:customStyle="1" w:styleId="WW8Num1z7">
    <w:name w:val="WW8Num1z7"/>
    <w:rsid w:val="0031269D"/>
  </w:style>
  <w:style w:type="paragraph" w:customStyle="1" w:styleId="Standard">
    <w:name w:val="Standard"/>
    <w:rsid w:val="00E2196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E21968"/>
    <w:pPr>
      <w:spacing w:after="120"/>
    </w:pPr>
  </w:style>
  <w:style w:type="character" w:customStyle="1" w:styleId="Internetlink">
    <w:name w:val="Internet link"/>
    <w:rsid w:val="006324DA"/>
    <w:rPr>
      <w:color w:val="000080"/>
      <w:u w:val="single"/>
    </w:rPr>
  </w:style>
  <w:style w:type="character" w:customStyle="1" w:styleId="Titre3Car">
    <w:name w:val="Titre 3 Car"/>
    <w:basedOn w:val="Policepardfaut"/>
    <w:link w:val="Titre3"/>
    <w:rsid w:val="00C3567B"/>
    <w:rPr>
      <w:rFonts w:ascii="Humanst521 BT" w:eastAsia="Lucida Sans Unicode" w:hAnsi="Humanst521 BT" w:cs="Tahoma"/>
      <w:b/>
      <w:bCs/>
      <w:i/>
      <w:iCs/>
      <w:kern w:val="3"/>
      <w:sz w:val="28"/>
      <w:szCs w:val="28"/>
      <w:lang w:val="fr-BE" w:eastAsia="fr-FR"/>
    </w:rPr>
  </w:style>
  <w:style w:type="character" w:customStyle="1" w:styleId="Titre2Car">
    <w:name w:val="Titre 2 Car"/>
    <w:basedOn w:val="Policepardfaut"/>
    <w:link w:val="Titre2"/>
    <w:uiPriority w:val="9"/>
    <w:semiHidden/>
    <w:rsid w:val="00C3567B"/>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semiHidden/>
    <w:unhideWhenUsed/>
    <w:rsid w:val="000C0669"/>
    <w:pPr>
      <w:spacing w:line="240" w:lineRule="auto"/>
    </w:pPr>
    <w:rPr>
      <w:sz w:val="20"/>
      <w:szCs w:val="20"/>
    </w:rPr>
  </w:style>
  <w:style w:type="character" w:customStyle="1" w:styleId="CommentaireCar">
    <w:name w:val="Commentaire Car"/>
    <w:basedOn w:val="Policepardfaut"/>
    <w:link w:val="Commentaire"/>
    <w:uiPriority w:val="99"/>
    <w:semiHidden/>
    <w:rsid w:val="000C0669"/>
    <w:rPr>
      <w:sz w:val="20"/>
      <w:szCs w:val="20"/>
    </w:rPr>
  </w:style>
  <w:style w:type="character" w:customStyle="1" w:styleId="Titre1Car">
    <w:name w:val="Titre 1 Car"/>
    <w:basedOn w:val="Policepardfaut"/>
    <w:link w:val="Titre1"/>
    <w:rsid w:val="005633D2"/>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Standard"/>
    <w:rsid w:val="00D12CB7"/>
    <w:pPr>
      <w:suppressLineNumbers/>
    </w:pPr>
    <w:rPr>
      <w:rFonts w:eastAsia="SimSun" w:cs="Mangal"/>
    </w:rPr>
  </w:style>
  <w:style w:type="character" w:styleId="Marquedannotation">
    <w:name w:val="annotation reference"/>
    <w:basedOn w:val="Policepardfaut"/>
    <w:uiPriority w:val="99"/>
    <w:semiHidden/>
    <w:unhideWhenUsed/>
    <w:rsid w:val="00D54888"/>
    <w:rPr>
      <w:sz w:val="16"/>
      <w:szCs w:val="16"/>
    </w:rPr>
  </w:style>
  <w:style w:type="paragraph" w:styleId="Objetducommentaire">
    <w:name w:val="annotation subject"/>
    <w:basedOn w:val="Commentaire"/>
    <w:next w:val="Commentaire"/>
    <w:link w:val="ObjetducommentaireCar"/>
    <w:uiPriority w:val="99"/>
    <w:semiHidden/>
    <w:unhideWhenUsed/>
    <w:rsid w:val="0002441D"/>
    <w:rPr>
      <w:b/>
      <w:bCs/>
    </w:rPr>
  </w:style>
  <w:style w:type="character" w:customStyle="1" w:styleId="ObjetducommentaireCar">
    <w:name w:val="Objet du commentaire Car"/>
    <w:basedOn w:val="CommentaireCar"/>
    <w:link w:val="Objetducommentaire"/>
    <w:uiPriority w:val="99"/>
    <w:semiHidden/>
    <w:rsid w:val="0002441D"/>
    <w:rPr>
      <w:b/>
      <w:bCs/>
      <w:sz w:val="20"/>
      <w:szCs w:val="20"/>
    </w:rPr>
  </w:style>
  <w:style w:type="paragraph" w:styleId="NormalWeb">
    <w:name w:val="Normal (Web)"/>
    <w:basedOn w:val="Normal"/>
    <w:uiPriority w:val="99"/>
    <w:semiHidden/>
    <w:unhideWhenUsed/>
    <w:rsid w:val="00F22D9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63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35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Textbody"/>
    <w:link w:val="Titre3Car"/>
    <w:rsid w:val="00C3567B"/>
    <w:pPr>
      <w:keepLines w:val="0"/>
      <w:suppressAutoHyphens/>
      <w:autoSpaceDN w:val="0"/>
      <w:spacing w:before="283" w:after="142" w:line="288" w:lineRule="auto"/>
      <w:ind w:left="425"/>
      <w:textAlignment w:val="baseline"/>
      <w:outlineLvl w:val="2"/>
    </w:pPr>
    <w:rPr>
      <w:rFonts w:ascii="Humanst521 BT" w:eastAsia="Lucida Sans Unicode" w:hAnsi="Humanst521 BT" w:cs="Tahoma"/>
      <w:i/>
      <w:iCs/>
      <w:color w:val="auto"/>
      <w:kern w:val="3"/>
      <w:sz w:val="28"/>
      <w:szCs w:val="2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F3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28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89E"/>
    <w:rPr>
      <w:rFonts w:ascii="Tahoma" w:hAnsi="Tahoma" w:cs="Tahoma"/>
      <w:sz w:val="16"/>
      <w:szCs w:val="16"/>
    </w:rPr>
  </w:style>
  <w:style w:type="paragraph" w:styleId="En-tte">
    <w:name w:val="header"/>
    <w:basedOn w:val="Normal"/>
    <w:link w:val="En-tteCar"/>
    <w:uiPriority w:val="99"/>
    <w:unhideWhenUsed/>
    <w:rsid w:val="00564C5D"/>
    <w:pPr>
      <w:tabs>
        <w:tab w:val="center" w:pos="4536"/>
        <w:tab w:val="right" w:pos="9072"/>
      </w:tabs>
      <w:spacing w:after="0" w:line="240" w:lineRule="auto"/>
    </w:pPr>
  </w:style>
  <w:style w:type="character" w:customStyle="1" w:styleId="En-tteCar">
    <w:name w:val="En-tête Car"/>
    <w:basedOn w:val="Policepardfaut"/>
    <w:link w:val="En-tte"/>
    <w:uiPriority w:val="99"/>
    <w:rsid w:val="00564C5D"/>
  </w:style>
  <w:style w:type="paragraph" w:styleId="Pieddepage">
    <w:name w:val="footer"/>
    <w:basedOn w:val="Normal"/>
    <w:link w:val="PieddepageCar"/>
    <w:uiPriority w:val="99"/>
    <w:unhideWhenUsed/>
    <w:rsid w:val="00564C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4C5D"/>
  </w:style>
  <w:style w:type="paragraph" w:styleId="Paragraphedeliste">
    <w:name w:val="List Paragraph"/>
    <w:basedOn w:val="Normal"/>
    <w:uiPriority w:val="34"/>
    <w:qFormat/>
    <w:rsid w:val="00CF41BA"/>
    <w:pPr>
      <w:ind w:left="720"/>
      <w:contextualSpacing/>
    </w:pPr>
  </w:style>
  <w:style w:type="character" w:styleId="Lienhypertexte">
    <w:name w:val="Hyperlink"/>
    <w:rsid w:val="00515387"/>
    <w:rPr>
      <w:color w:val="000080"/>
      <w:u w:val="single"/>
    </w:rPr>
  </w:style>
  <w:style w:type="character" w:customStyle="1" w:styleId="Caractresdenotedebasdepage">
    <w:name w:val="Caractères de note de bas de page"/>
    <w:rsid w:val="00515387"/>
  </w:style>
  <w:style w:type="character" w:styleId="Marquenotebasdepage">
    <w:name w:val="footnote reference"/>
    <w:rsid w:val="00515387"/>
    <w:rPr>
      <w:vertAlign w:val="superscript"/>
    </w:rPr>
  </w:style>
  <w:style w:type="paragraph" w:styleId="Notedebasdepage">
    <w:name w:val="footnote text"/>
    <w:basedOn w:val="Normal"/>
    <w:link w:val="NotedebasdepageCar"/>
    <w:rsid w:val="00515387"/>
    <w:pPr>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NotedebasdepageCar">
    <w:name w:val="Note de bas de page Car"/>
    <w:basedOn w:val="Policepardfaut"/>
    <w:link w:val="Notedebasdepage"/>
    <w:rsid w:val="00515387"/>
    <w:rPr>
      <w:rFonts w:ascii="Times New Roman" w:eastAsia="Andale Sans UI" w:hAnsi="Times New Roman" w:cs="Times New Roman"/>
      <w:kern w:val="1"/>
      <w:sz w:val="20"/>
      <w:szCs w:val="20"/>
      <w:lang w:eastAsia="ar-SA"/>
    </w:rPr>
  </w:style>
  <w:style w:type="character" w:customStyle="1" w:styleId="WW8Num1z7">
    <w:name w:val="WW8Num1z7"/>
    <w:rsid w:val="0031269D"/>
  </w:style>
  <w:style w:type="paragraph" w:customStyle="1" w:styleId="Standard">
    <w:name w:val="Standard"/>
    <w:rsid w:val="00E2196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E21968"/>
    <w:pPr>
      <w:spacing w:after="120"/>
    </w:pPr>
  </w:style>
  <w:style w:type="character" w:customStyle="1" w:styleId="Internetlink">
    <w:name w:val="Internet link"/>
    <w:rsid w:val="006324DA"/>
    <w:rPr>
      <w:color w:val="000080"/>
      <w:u w:val="single"/>
    </w:rPr>
  </w:style>
  <w:style w:type="character" w:customStyle="1" w:styleId="Titre3Car">
    <w:name w:val="Titre 3 Car"/>
    <w:basedOn w:val="Policepardfaut"/>
    <w:link w:val="Titre3"/>
    <w:rsid w:val="00C3567B"/>
    <w:rPr>
      <w:rFonts w:ascii="Humanst521 BT" w:eastAsia="Lucida Sans Unicode" w:hAnsi="Humanst521 BT" w:cs="Tahoma"/>
      <w:b/>
      <w:bCs/>
      <w:i/>
      <w:iCs/>
      <w:kern w:val="3"/>
      <w:sz w:val="28"/>
      <w:szCs w:val="28"/>
      <w:lang w:val="fr-BE" w:eastAsia="fr-FR"/>
    </w:rPr>
  </w:style>
  <w:style w:type="character" w:customStyle="1" w:styleId="Titre2Car">
    <w:name w:val="Titre 2 Car"/>
    <w:basedOn w:val="Policepardfaut"/>
    <w:link w:val="Titre2"/>
    <w:uiPriority w:val="9"/>
    <w:semiHidden/>
    <w:rsid w:val="00C3567B"/>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semiHidden/>
    <w:unhideWhenUsed/>
    <w:rsid w:val="000C0669"/>
    <w:pPr>
      <w:spacing w:line="240" w:lineRule="auto"/>
    </w:pPr>
    <w:rPr>
      <w:sz w:val="20"/>
      <w:szCs w:val="20"/>
    </w:rPr>
  </w:style>
  <w:style w:type="character" w:customStyle="1" w:styleId="CommentaireCar">
    <w:name w:val="Commentaire Car"/>
    <w:basedOn w:val="Policepardfaut"/>
    <w:link w:val="Commentaire"/>
    <w:uiPriority w:val="99"/>
    <w:semiHidden/>
    <w:rsid w:val="000C0669"/>
    <w:rPr>
      <w:sz w:val="20"/>
      <w:szCs w:val="20"/>
    </w:rPr>
  </w:style>
  <w:style w:type="character" w:customStyle="1" w:styleId="Titre1Car">
    <w:name w:val="Titre 1 Car"/>
    <w:basedOn w:val="Policepardfaut"/>
    <w:link w:val="Titre1"/>
    <w:rsid w:val="005633D2"/>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Standard"/>
    <w:rsid w:val="00D12CB7"/>
    <w:pPr>
      <w:suppressLineNumbers/>
    </w:pPr>
    <w:rPr>
      <w:rFonts w:eastAsia="SimSun" w:cs="Mangal"/>
    </w:rPr>
  </w:style>
  <w:style w:type="character" w:styleId="Marquedannotation">
    <w:name w:val="annotation reference"/>
    <w:basedOn w:val="Policepardfaut"/>
    <w:uiPriority w:val="99"/>
    <w:semiHidden/>
    <w:unhideWhenUsed/>
    <w:rsid w:val="00D54888"/>
    <w:rPr>
      <w:sz w:val="16"/>
      <w:szCs w:val="16"/>
    </w:rPr>
  </w:style>
  <w:style w:type="paragraph" w:styleId="Objetducommentaire">
    <w:name w:val="annotation subject"/>
    <w:basedOn w:val="Commentaire"/>
    <w:next w:val="Commentaire"/>
    <w:link w:val="ObjetducommentaireCar"/>
    <w:uiPriority w:val="99"/>
    <w:semiHidden/>
    <w:unhideWhenUsed/>
    <w:rsid w:val="0002441D"/>
    <w:rPr>
      <w:b/>
      <w:bCs/>
    </w:rPr>
  </w:style>
  <w:style w:type="character" w:customStyle="1" w:styleId="ObjetducommentaireCar">
    <w:name w:val="Objet du commentaire Car"/>
    <w:basedOn w:val="CommentaireCar"/>
    <w:link w:val="Objetducommentaire"/>
    <w:uiPriority w:val="99"/>
    <w:semiHidden/>
    <w:rsid w:val="0002441D"/>
    <w:rPr>
      <w:b/>
      <w:bCs/>
      <w:sz w:val="20"/>
      <w:szCs w:val="20"/>
    </w:rPr>
  </w:style>
  <w:style w:type="paragraph" w:styleId="NormalWeb">
    <w:name w:val="Normal (Web)"/>
    <w:basedOn w:val="Normal"/>
    <w:uiPriority w:val="99"/>
    <w:semiHidden/>
    <w:unhideWhenUsed/>
    <w:rsid w:val="00F22D9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343">
      <w:bodyDiv w:val="1"/>
      <w:marLeft w:val="0"/>
      <w:marRight w:val="0"/>
      <w:marTop w:val="0"/>
      <w:marBottom w:val="0"/>
      <w:divBdr>
        <w:top w:val="none" w:sz="0" w:space="0" w:color="auto"/>
        <w:left w:val="none" w:sz="0" w:space="0" w:color="auto"/>
        <w:bottom w:val="none" w:sz="0" w:space="0" w:color="auto"/>
        <w:right w:val="none" w:sz="0" w:space="0" w:color="auto"/>
      </w:divBdr>
    </w:div>
    <w:div w:id="94600303">
      <w:bodyDiv w:val="1"/>
      <w:marLeft w:val="0"/>
      <w:marRight w:val="0"/>
      <w:marTop w:val="0"/>
      <w:marBottom w:val="0"/>
      <w:divBdr>
        <w:top w:val="none" w:sz="0" w:space="0" w:color="auto"/>
        <w:left w:val="none" w:sz="0" w:space="0" w:color="auto"/>
        <w:bottom w:val="none" w:sz="0" w:space="0" w:color="auto"/>
        <w:right w:val="none" w:sz="0" w:space="0" w:color="auto"/>
      </w:divBdr>
    </w:div>
    <w:div w:id="203446128">
      <w:bodyDiv w:val="1"/>
      <w:marLeft w:val="0"/>
      <w:marRight w:val="0"/>
      <w:marTop w:val="0"/>
      <w:marBottom w:val="0"/>
      <w:divBdr>
        <w:top w:val="none" w:sz="0" w:space="0" w:color="auto"/>
        <w:left w:val="none" w:sz="0" w:space="0" w:color="auto"/>
        <w:bottom w:val="none" w:sz="0" w:space="0" w:color="auto"/>
        <w:right w:val="none" w:sz="0" w:space="0" w:color="auto"/>
      </w:divBdr>
    </w:div>
    <w:div w:id="282346344">
      <w:bodyDiv w:val="1"/>
      <w:marLeft w:val="0"/>
      <w:marRight w:val="0"/>
      <w:marTop w:val="0"/>
      <w:marBottom w:val="0"/>
      <w:divBdr>
        <w:top w:val="none" w:sz="0" w:space="0" w:color="auto"/>
        <w:left w:val="none" w:sz="0" w:space="0" w:color="auto"/>
        <w:bottom w:val="none" w:sz="0" w:space="0" w:color="auto"/>
        <w:right w:val="none" w:sz="0" w:space="0" w:color="auto"/>
      </w:divBdr>
    </w:div>
    <w:div w:id="287317725">
      <w:bodyDiv w:val="1"/>
      <w:marLeft w:val="0"/>
      <w:marRight w:val="0"/>
      <w:marTop w:val="0"/>
      <w:marBottom w:val="0"/>
      <w:divBdr>
        <w:top w:val="none" w:sz="0" w:space="0" w:color="auto"/>
        <w:left w:val="none" w:sz="0" w:space="0" w:color="auto"/>
        <w:bottom w:val="none" w:sz="0" w:space="0" w:color="auto"/>
        <w:right w:val="none" w:sz="0" w:space="0" w:color="auto"/>
      </w:divBdr>
    </w:div>
    <w:div w:id="293367404">
      <w:bodyDiv w:val="1"/>
      <w:marLeft w:val="0"/>
      <w:marRight w:val="0"/>
      <w:marTop w:val="0"/>
      <w:marBottom w:val="0"/>
      <w:divBdr>
        <w:top w:val="none" w:sz="0" w:space="0" w:color="auto"/>
        <w:left w:val="none" w:sz="0" w:space="0" w:color="auto"/>
        <w:bottom w:val="none" w:sz="0" w:space="0" w:color="auto"/>
        <w:right w:val="none" w:sz="0" w:space="0" w:color="auto"/>
      </w:divBdr>
    </w:div>
    <w:div w:id="415321001">
      <w:bodyDiv w:val="1"/>
      <w:marLeft w:val="0"/>
      <w:marRight w:val="0"/>
      <w:marTop w:val="0"/>
      <w:marBottom w:val="0"/>
      <w:divBdr>
        <w:top w:val="none" w:sz="0" w:space="0" w:color="auto"/>
        <w:left w:val="none" w:sz="0" w:space="0" w:color="auto"/>
        <w:bottom w:val="none" w:sz="0" w:space="0" w:color="auto"/>
        <w:right w:val="none" w:sz="0" w:space="0" w:color="auto"/>
      </w:divBdr>
    </w:div>
    <w:div w:id="501817931">
      <w:bodyDiv w:val="1"/>
      <w:marLeft w:val="0"/>
      <w:marRight w:val="0"/>
      <w:marTop w:val="0"/>
      <w:marBottom w:val="0"/>
      <w:divBdr>
        <w:top w:val="none" w:sz="0" w:space="0" w:color="auto"/>
        <w:left w:val="none" w:sz="0" w:space="0" w:color="auto"/>
        <w:bottom w:val="none" w:sz="0" w:space="0" w:color="auto"/>
        <w:right w:val="none" w:sz="0" w:space="0" w:color="auto"/>
      </w:divBdr>
    </w:div>
    <w:div w:id="562331400">
      <w:bodyDiv w:val="1"/>
      <w:marLeft w:val="0"/>
      <w:marRight w:val="0"/>
      <w:marTop w:val="0"/>
      <w:marBottom w:val="0"/>
      <w:divBdr>
        <w:top w:val="none" w:sz="0" w:space="0" w:color="auto"/>
        <w:left w:val="none" w:sz="0" w:space="0" w:color="auto"/>
        <w:bottom w:val="none" w:sz="0" w:space="0" w:color="auto"/>
        <w:right w:val="none" w:sz="0" w:space="0" w:color="auto"/>
      </w:divBdr>
    </w:div>
    <w:div w:id="603148618">
      <w:bodyDiv w:val="1"/>
      <w:marLeft w:val="0"/>
      <w:marRight w:val="0"/>
      <w:marTop w:val="0"/>
      <w:marBottom w:val="0"/>
      <w:divBdr>
        <w:top w:val="none" w:sz="0" w:space="0" w:color="auto"/>
        <w:left w:val="none" w:sz="0" w:space="0" w:color="auto"/>
        <w:bottom w:val="none" w:sz="0" w:space="0" w:color="auto"/>
        <w:right w:val="none" w:sz="0" w:space="0" w:color="auto"/>
      </w:divBdr>
    </w:div>
    <w:div w:id="609435422">
      <w:bodyDiv w:val="1"/>
      <w:marLeft w:val="0"/>
      <w:marRight w:val="0"/>
      <w:marTop w:val="0"/>
      <w:marBottom w:val="0"/>
      <w:divBdr>
        <w:top w:val="none" w:sz="0" w:space="0" w:color="auto"/>
        <w:left w:val="none" w:sz="0" w:space="0" w:color="auto"/>
        <w:bottom w:val="none" w:sz="0" w:space="0" w:color="auto"/>
        <w:right w:val="none" w:sz="0" w:space="0" w:color="auto"/>
      </w:divBdr>
    </w:div>
    <w:div w:id="639962499">
      <w:bodyDiv w:val="1"/>
      <w:marLeft w:val="0"/>
      <w:marRight w:val="0"/>
      <w:marTop w:val="0"/>
      <w:marBottom w:val="0"/>
      <w:divBdr>
        <w:top w:val="none" w:sz="0" w:space="0" w:color="auto"/>
        <w:left w:val="none" w:sz="0" w:space="0" w:color="auto"/>
        <w:bottom w:val="none" w:sz="0" w:space="0" w:color="auto"/>
        <w:right w:val="none" w:sz="0" w:space="0" w:color="auto"/>
      </w:divBdr>
    </w:div>
    <w:div w:id="673919949">
      <w:bodyDiv w:val="1"/>
      <w:marLeft w:val="0"/>
      <w:marRight w:val="0"/>
      <w:marTop w:val="0"/>
      <w:marBottom w:val="0"/>
      <w:divBdr>
        <w:top w:val="none" w:sz="0" w:space="0" w:color="auto"/>
        <w:left w:val="none" w:sz="0" w:space="0" w:color="auto"/>
        <w:bottom w:val="none" w:sz="0" w:space="0" w:color="auto"/>
        <w:right w:val="none" w:sz="0" w:space="0" w:color="auto"/>
      </w:divBdr>
    </w:div>
    <w:div w:id="721058920">
      <w:bodyDiv w:val="1"/>
      <w:marLeft w:val="0"/>
      <w:marRight w:val="0"/>
      <w:marTop w:val="0"/>
      <w:marBottom w:val="0"/>
      <w:divBdr>
        <w:top w:val="none" w:sz="0" w:space="0" w:color="auto"/>
        <w:left w:val="none" w:sz="0" w:space="0" w:color="auto"/>
        <w:bottom w:val="none" w:sz="0" w:space="0" w:color="auto"/>
        <w:right w:val="none" w:sz="0" w:space="0" w:color="auto"/>
      </w:divBdr>
    </w:div>
    <w:div w:id="732316400">
      <w:bodyDiv w:val="1"/>
      <w:marLeft w:val="0"/>
      <w:marRight w:val="0"/>
      <w:marTop w:val="0"/>
      <w:marBottom w:val="0"/>
      <w:divBdr>
        <w:top w:val="none" w:sz="0" w:space="0" w:color="auto"/>
        <w:left w:val="none" w:sz="0" w:space="0" w:color="auto"/>
        <w:bottom w:val="none" w:sz="0" w:space="0" w:color="auto"/>
        <w:right w:val="none" w:sz="0" w:space="0" w:color="auto"/>
      </w:divBdr>
    </w:div>
    <w:div w:id="752119301">
      <w:bodyDiv w:val="1"/>
      <w:marLeft w:val="0"/>
      <w:marRight w:val="0"/>
      <w:marTop w:val="0"/>
      <w:marBottom w:val="0"/>
      <w:divBdr>
        <w:top w:val="none" w:sz="0" w:space="0" w:color="auto"/>
        <w:left w:val="none" w:sz="0" w:space="0" w:color="auto"/>
        <w:bottom w:val="none" w:sz="0" w:space="0" w:color="auto"/>
        <w:right w:val="none" w:sz="0" w:space="0" w:color="auto"/>
      </w:divBdr>
    </w:div>
    <w:div w:id="839127269">
      <w:bodyDiv w:val="1"/>
      <w:marLeft w:val="0"/>
      <w:marRight w:val="0"/>
      <w:marTop w:val="0"/>
      <w:marBottom w:val="0"/>
      <w:divBdr>
        <w:top w:val="none" w:sz="0" w:space="0" w:color="auto"/>
        <w:left w:val="none" w:sz="0" w:space="0" w:color="auto"/>
        <w:bottom w:val="none" w:sz="0" w:space="0" w:color="auto"/>
        <w:right w:val="none" w:sz="0" w:space="0" w:color="auto"/>
      </w:divBdr>
    </w:div>
    <w:div w:id="886331669">
      <w:bodyDiv w:val="1"/>
      <w:marLeft w:val="0"/>
      <w:marRight w:val="0"/>
      <w:marTop w:val="0"/>
      <w:marBottom w:val="0"/>
      <w:divBdr>
        <w:top w:val="none" w:sz="0" w:space="0" w:color="auto"/>
        <w:left w:val="none" w:sz="0" w:space="0" w:color="auto"/>
        <w:bottom w:val="none" w:sz="0" w:space="0" w:color="auto"/>
        <w:right w:val="none" w:sz="0" w:space="0" w:color="auto"/>
      </w:divBdr>
    </w:div>
    <w:div w:id="991370557">
      <w:bodyDiv w:val="1"/>
      <w:marLeft w:val="0"/>
      <w:marRight w:val="0"/>
      <w:marTop w:val="0"/>
      <w:marBottom w:val="0"/>
      <w:divBdr>
        <w:top w:val="none" w:sz="0" w:space="0" w:color="auto"/>
        <w:left w:val="none" w:sz="0" w:space="0" w:color="auto"/>
        <w:bottom w:val="none" w:sz="0" w:space="0" w:color="auto"/>
        <w:right w:val="none" w:sz="0" w:space="0" w:color="auto"/>
      </w:divBdr>
    </w:div>
    <w:div w:id="1000158122">
      <w:bodyDiv w:val="1"/>
      <w:marLeft w:val="0"/>
      <w:marRight w:val="0"/>
      <w:marTop w:val="0"/>
      <w:marBottom w:val="0"/>
      <w:divBdr>
        <w:top w:val="none" w:sz="0" w:space="0" w:color="auto"/>
        <w:left w:val="none" w:sz="0" w:space="0" w:color="auto"/>
        <w:bottom w:val="none" w:sz="0" w:space="0" w:color="auto"/>
        <w:right w:val="none" w:sz="0" w:space="0" w:color="auto"/>
      </w:divBdr>
    </w:div>
    <w:div w:id="1008169741">
      <w:bodyDiv w:val="1"/>
      <w:marLeft w:val="0"/>
      <w:marRight w:val="0"/>
      <w:marTop w:val="0"/>
      <w:marBottom w:val="0"/>
      <w:divBdr>
        <w:top w:val="none" w:sz="0" w:space="0" w:color="auto"/>
        <w:left w:val="none" w:sz="0" w:space="0" w:color="auto"/>
        <w:bottom w:val="none" w:sz="0" w:space="0" w:color="auto"/>
        <w:right w:val="none" w:sz="0" w:space="0" w:color="auto"/>
      </w:divBdr>
    </w:div>
    <w:div w:id="1057127309">
      <w:bodyDiv w:val="1"/>
      <w:marLeft w:val="0"/>
      <w:marRight w:val="0"/>
      <w:marTop w:val="0"/>
      <w:marBottom w:val="0"/>
      <w:divBdr>
        <w:top w:val="none" w:sz="0" w:space="0" w:color="auto"/>
        <w:left w:val="none" w:sz="0" w:space="0" w:color="auto"/>
        <w:bottom w:val="none" w:sz="0" w:space="0" w:color="auto"/>
        <w:right w:val="none" w:sz="0" w:space="0" w:color="auto"/>
      </w:divBdr>
    </w:div>
    <w:div w:id="1121343934">
      <w:bodyDiv w:val="1"/>
      <w:marLeft w:val="0"/>
      <w:marRight w:val="0"/>
      <w:marTop w:val="0"/>
      <w:marBottom w:val="0"/>
      <w:divBdr>
        <w:top w:val="none" w:sz="0" w:space="0" w:color="auto"/>
        <w:left w:val="none" w:sz="0" w:space="0" w:color="auto"/>
        <w:bottom w:val="none" w:sz="0" w:space="0" w:color="auto"/>
        <w:right w:val="none" w:sz="0" w:space="0" w:color="auto"/>
      </w:divBdr>
    </w:div>
    <w:div w:id="1172262911">
      <w:bodyDiv w:val="1"/>
      <w:marLeft w:val="0"/>
      <w:marRight w:val="0"/>
      <w:marTop w:val="0"/>
      <w:marBottom w:val="0"/>
      <w:divBdr>
        <w:top w:val="none" w:sz="0" w:space="0" w:color="auto"/>
        <w:left w:val="none" w:sz="0" w:space="0" w:color="auto"/>
        <w:bottom w:val="none" w:sz="0" w:space="0" w:color="auto"/>
        <w:right w:val="none" w:sz="0" w:space="0" w:color="auto"/>
      </w:divBdr>
    </w:div>
    <w:div w:id="1217012754">
      <w:bodyDiv w:val="1"/>
      <w:marLeft w:val="0"/>
      <w:marRight w:val="0"/>
      <w:marTop w:val="0"/>
      <w:marBottom w:val="0"/>
      <w:divBdr>
        <w:top w:val="none" w:sz="0" w:space="0" w:color="auto"/>
        <w:left w:val="none" w:sz="0" w:space="0" w:color="auto"/>
        <w:bottom w:val="none" w:sz="0" w:space="0" w:color="auto"/>
        <w:right w:val="none" w:sz="0" w:space="0" w:color="auto"/>
      </w:divBdr>
    </w:div>
    <w:div w:id="1399791362">
      <w:bodyDiv w:val="1"/>
      <w:marLeft w:val="0"/>
      <w:marRight w:val="0"/>
      <w:marTop w:val="0"/>
      <w:marBottom w:val="0"/>
      <w:divBdr>
        <w:top w:val="none" w:sz="0" w:space="0" w:color="auto"/>
        <w:left w:val="none" w:sz="0" w:space="0" w:color="auto"/>
        <w:bottom w:val="none" w:sz="0" w:space="0" w:color="auto"/>
        <w:right w:val="none" w:sz="0" w:space="0" w:color="auto"/>
      </w:divBdr>
    </w:div>
    <w:div w:id="1552420728">
      <w:bodyDiv w:val="1"/>
      <w:marLeft w:val="0"/>
      <w:marRight w:val="0"/>
      <w:marTop w:val="0"/>
      <w:marBottom w:val="0"/>
      <w:divBdr>
        <w:top w:val="none" w:sz="0" w:space="0" w:color="auto"/>
        <w:left w:val="none" w:sz="0" w:space="0" w:color="auto"/>
        <w:bottom w:val="none" w:sz="0" w:space="0" w:color="auto"/>
        <w:right w:val="none" w:sz="0" w:space="0" w:color="auto"/>
      </w:divBdr>
    </w:div>
    <w:div w:id="1557931294">
      <w:bodyDiv w:val="1"/>
      <w:marLeft w:val="0"/>
      <w:marRight w:val="0"/>
      <w:marTop w:val="0"/>
      <w:marBottom w:val="0"/>
      <w:divBdr>
        <w:top w:val="none" w:sz="0" w:space="0" w:color="auto"/>
        <w:left w:val="none" w:sz="0" w:space="0" w:color="auto"/>
        <w:bottom w:val="none" w:sz="0" w:space="0" w:color="auto"/>
        <w:right w:val="none" w:sz="0" w:space="0" w:color="auto"/>
      </w:divBdr>
    </w:div>
    <w:div w:id="1621107740">
      <w:bodyDiv w:val="1"/>
      <w:marLeft w:val="0"/>
      <w:marRight w:val="0"/>
      <w:marTop w:val="0"/>
      <w:marBottom w:val="0"/>
      <w:divBdr>
        <w:top w:val="none" w:sz="0" w:space="0" w:color="auto"/>
        <w:left w:val="none" w:sz="0" w:space="0" w:color="auto"/>
        <w:bottom w:val="none" w:sz="0" w:space="0" w:color="auto"/>
        <w:right w:val="none" w:sz="0" w:space="0" w:color="auto"/>
      </w:divBdr>
    </w:div>
    <w:div w:id="1872648930">
      <w:bodyDiv w:val="1"/>
      <w:marLeft w:val="0"/>
      <w:marRight w:val="0"/>
      <w:marTop w:val="0"/>
      <w:marBottom w:val="0"/>
      <w:divBdr>
        <w:top w:val="none" w:sz="0" w:space="0" w:color="auto"/>
        <w:left w:val="none" w:sz="0" w:space="0" w:color="auto"/>
        <w:bottom w:val="none" w:sz="0" w:space="0" w:color="auto"/>
        <w:right w:val="none" w:sz="0" w:space="0" w:color="auto"/>
      </w:divBdr>
    </w:div>
    <w:div w:id="1930196006">
      <w:bodyDiv w:val="1"/>
      <w:marLeft w:val="0"/>
      <w:marRight w:val="0"/>
      <w:marTop w:val="0"/>
      <w:marBottom w:val="0"/>
      <w:divBdr>
        <w:top w:val="none" w:sz="0" w:space="0" w:color="auto"/>
        <w:left w:val="none" w:sz="0" w:space="0" w:color="auto"/>
        <w:bottom w:val="none" w:sz="0" w:space="0" w:color="auto"/>
        <w:right w:val="none" w:sz="0" w:space="0" w:color="auto"/>
      </w:divBdr>
    </w:div>
    <w:div w:id="1938557870">
      <w:bodyDiv w:val="1"/>
      <w:marLeft w:val="0"/>
      <w:marRight w:val="0"/>
      <w:marTop w:val="0"/>
      <w:marBottom w:val="0"/>
      <w:divBdr>
        <w:top w:val="none" w:sz="0" w:space="0" w:color="auto"/>
        <w:left w:val="none" w:sz="0" w:space="0" w:color="auto"/>
        <w:bottom w:val="none" w:sz="0" w:space="0" w:color="auto"/>
        <w:right w:val="none" w:sz="0" w:space="0" w:color="auto"/>
      </w:divBdr>
    </w:div>
    <w:div w:id="1946957988">
      <w:bodyDiv w:val="1"/>
      <w:marLeft w:val="0"/>
      <w:marRight w:val="0"/>
      <w:marTop w:val="0"/>
      <w:marBottom w:val="0"/>
      <w:divBdr>
        <w:top w:val="none" w:sz="0" w:space="0" w:color="auto"/>
        <w:left w:val="none" w:sz="0" w:space="0" w:color="auto"/>
        <w:bottom w:val="none" w:sz="0" w:space="0" w:color="auto"/>
        <w:right w:val="none" w:sz="0" w:space="0" w:color="auto"/>
      </w:divBdr>
    </w:div>
    <w:div w:id="1982079128">
      <w:bodyDiv w:val="1"/>
      <w:marLeft w:val="0"/>
      <w:marRight w:val="0"/>
      <w:marTop w:val="0"/>
      <w:marBottom w:val="0"/>
      <w:divBdr>
        <w:top w:val="none" w:sz="0" w:space="0" w:color="auto"/>
        <w:left w:val="none" w:sz="0" w:space="0" w:color="auto"/>
        <w:bottom w:val="none" w:sz="0" w:space="0" w:color="auto"/>
        <w:right w:val="none" w:sz="0" w:space="0" w:color="auto"/>
      </w:divBdr>
    </w:div>
    <w:div w:id="2118017571">
      <w:bodyDiv w:val="1"/>
      <w:marLeft w:val="0"/>
      <w:marRight w:val="0"/>
      <w:marTop w:val="0"/>
      <w:marBottom w:val="0"/>
      <w:divBdr>
        <w:top w:val="none" w:sz="0" w:space="0" w:color="auto"/>
        <w:left w:val="none" w:sz="0" w:space="0" w:color="auto"/>
        <w:bottom w:val="none" w:sz="0" w:space="0" w:color="auto"/>
        <w:right w:val="none" w:sz="0" w:space="0" w:color="auto"/>
      </w:divBdr>
    </w:div>
    <w:div w:id="2141535968">
      <w:bodyDiv w:val="1"/>
      <w:marLeft w:val="0"/>
      <w:marRight w:val="0"/>
      <w:marTop w:val="0"/>
      <w:marBottom w:val="0"/>
      <w:divBdr>
        <w:top w:val="none" w:sz="0" w:space="0" w:color="auto"/>
        <w:left w:val="none" w:sz="0" w:space="0" w:color="auto"/>
        <w:bottom w:val="none" w:sz="0" w:space="0" w:color="auto"/>
        <w:right w:val="none" w:sz="0" w:space="0" w:color="auto"/>
      </w:divBdr>
      <w:divsChild>
        <w:div w:id="112827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gifrance.gouv.fr/affichCodeArticle.do;jsessionid=9383F2DDCA98A6BAA126C35B61435FA4.tpdjo13v_3?cidTexte=LEGITEXT000006071191&amp;idArticle=LEGIARTI000006525198&amp;dateTexte=&amp;categorieLien=cid"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9F19-F344-934E-BE60-F70179C7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10052</Words>
  <Characters>55286</Characters>
  <Application>Microsoft Macintosh Word</Application>
  <DocSecurity>0</DocSecurity>
  <Lines>460</Lines>
  <Paragraphs>130</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65208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AMALRIC Yves 119690</dc:creator>
  <cp:lastModifiedBy>Fatiha Alabau</cp:lastModifiedBy>
  <cp:revision>2</cp:revision>
  <cp:lastPrinted>2015-06-01T11:13:00Z</cp:lastPrinted>
  <dcterms:created xsi:type="dcterms:W3CDTF">2015-07-04T17:52:00Z</dcterms:created>
  <dcterms:modified xsi:type="dcterms:W3CDTF">2015-07-04T17:52:00Z</dcterms:modified>
</cp:coreProperties>
</file>